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AC3C" w14:textId="33D42916" w:rsidR="00E11B1E" w:rsidRPr="001608E9" w:rsidRDefault="717B1D20" w:rsidP="70B140D0">
      <w:pPr>
        <w:pStyle w:val="Heading1"/>
        <w:rPr>
          <w:rFonts w:asciiTheme="minorHAnsi" w:hAnsiTheme="minorHAnsi" w:cstheme="minorBidi"/>
        </w:rPr>
      </w:pPr>
      <w:r w:rsidRPr="1050BFBA">
        <w:rPr>
          <w:rFonts w:asciiTheme="minorHAnsi" w:hAnsiTheme="minorHAnsi" w:cstheme="minorBidi"/>
        </w:rPr>
        <w:t>Evaluation Criteria Summary Sheet</w:t>
      </w:r>
    </w:p>
    <w:p w14:paraId="1D161050" w14:textId="78234801" w:rsidR="002B57F3" w:rsidRDefault="0087011F" w:rsidP="00FD0A05">
      <w:pPr>
        <w:rPr>
          <w:rFonts w:asciiTheme="minorHAnsi" w:hAnsiTheme="minorHAnsi" w:cstheme="minorHAnsi"/>
        </w:rPr>
      </w:pPr>
      <w:r w:rsidRPr="001608E9">
        <w:rPr>
          <w:rFonts w:asciiTheme="minorHAnsi" w:hAnsiTheme="minorHAnsi" w:cstheme="minorHAnsi"/>
        </w:rPr>
        <w:t xml:space="preserve">For each evaluation criteria listed below, please describe how </w:t>
      </w:r>
      <w:r w:rsidRPr="001608E9">
        <w:rPr>
          <w:rFonts w:asciiTheme="minorHAnsi" w:hAnsiTheme="minorHAnsi" w:cstheme="minorHAnsi"/>
          <w:i/>
          <w:iCs/>
        </w:rPr>
        <w:t>and</w:t>
      </w:r>
      <w:r w:rsidRPr="001608E9">
        <w:rPr>
          <w:rFonts w:asciiTheme="minorHAnsi" w:hAnsiTheme="minorHAnsi" w:cstheme="minorHAnsi"/>
        </w:rPr>
        <w:t xml:space="preserve"> to what extent your project meets </w:t>
      </w:r>
      <w:proofErr w:type="gramStart"/>
      <w:r w:rsidR="00AD1A58" w:rsidRPr="001608E9">
        <w:rPr>
          <w:rFonts w:asciiTheme="minorHAnsi" w:hAnsiTheme="minorHAnsi" w:cstheme="minorHAnsi"/>
        </w:rPr>
        <w:t>that criteri</w:t>
      </w:r>
      <w:r w:rsidR="00AD1A58">
        <w:rPr>
          <w:rFonts w:asciiTheme="minorHAnsi" w:hAnsiTheme="minorHAnsi" w:cstheme="minorHAnsi"/>
        </w:rPr>
        <w:t>a</w:t>
      </w:r>
      <w:proofErr w:type="gramEnd"/>
      <w:r w:rsidR="00EE593A">
        <w:rPr>
          <w:rFonts w:asciiTheme="minorHAnsi" w:hAnsiTheme="minorHAnsi" w:cstheme="minorHAnsi"/>
        </w:rPr>
        <w:t>, as well as your self-score</w:t>
      </w:r>
      <w:r w:rsidRPr="001608E9">
        <w:rPr>
          <w:rFonts w:asciiTheme="minorHAnsi" w:hAnsiTheme="minorHAnsi" w:cstheme="minorHAnsi"/>
        </w:rPr>
        <w:t xml:space="preserve">. </w:t>
      </w:r>
      <w:r w:rsidR="001608E9" w:rsidRPr="001608E9">
        <w:rPr>
          <w:rFonts w:asciiTheme="minorHAnsi" w:hAnsiTheme="minorHAnsi" w:cstheme="minorHAnsi"/>
        </w:rPr>
        <w:t xml:space="preserve">If your project will not meet an </w:t>
      </w:r>
      <w:r w:rsidR="00AD1A58" w:rsidRPr="001608E9">
        <w:rPr>
          <w:rFonts w:asciiTheme="minorHAnsi" w:hAnsiTheme="minorHAnsi" w:cstheme="minorHAnsi"/>
        </w:rPr>
        <w:t>evaluation criteri</w:t>
      </w:r>
      <w:r w:rsidR="00AD1A58">
        <w:rPr>
          <w:rFonts w:asciiTheme="minorHAnsi" w:hAnsiTheme="minorHAnsi" w:cstheme="minorHAnsi"/>
        </w:rPr>
        <w:t>a</w:t>
      </w:r>
      <w:r w:rsidR="001608E9" w:rsidRPr="001608E9">
        <w:rPr>
          <w:rFonts w:asciiTheme="minorHAnsi" w:hAnsiTheme="minorHAnsi" w:cstheme="minorHAnsi"/>
        </w:rPr>
        <w:t>, please simply enter N/A.</w:t>
      </w:r>
      <w:r w:rsidR="008D6806">
        <w:rPr>
          <w:rFonts w:asciiTheme="minorHAnsi" w:hAnsiTheme="minorHAnsi" w:cstheme="minorHAnsi"/>
        </w:rPr>
        <w:t xml:space="preserve"> </w:t>
      </w:r>
      <w:r w:rsidR="00544E2A">
        <w:rPr>
          <w:rFonts w:asciiTheme="minorHAnsi" w:hAnsiTheme="minorHAnsi" w:cstheme="minorHAnsi"/>
        </w:rPr>
        <w:t>Additional information about definitions for each evaluation criteria is available in t</w:t>
      </w:r>
      <w:r w:rsidRPr="001608E9">
        <w:rPr>
          <w:rFonts w:asciiTheme="minorHAnsi" w:hAnsiTheme="minorHAnsi" w:cstheme="minorHAnsi"/>
        </w:rPr>
        <w:t xml:space="preserve">he Qualified Allocation Plan </w:t>
      </w:r>
      <w:hyperlink r:id="rId10" w:history="1">
        <w:r w:rsidR="007E6E61" w:rsidRPr="007E6E61">
          <w:rPr>
            <w:rStyle w:val="Hyperlink"/>
            <w:rFonts w:asciiTheme="minorHAnsi" w:hAnsiTheme="minorHAnsi" w:cstheme="minorHAnsi"/>
          </w:rPr>
          <w:t>on the VHFA website</w:t>
        </w:r>
      </w:hyperlink>
      <w:r w:rsidR="007E6E61">
        <w:rPr>
          <w:rFonts w:asciiTheme="minorHAnsi" w:hAnsiTheme="minorHAnsi" w:cstheme="minorHAnsi"/>
        </w:rPr>
        <w:t>.</w:t>
      </w:r>
    </w:p>
    <w:p w14:paraId="2F86C6D9" w14:textId="381D5450" w:rsidR="002B57F3" w:rsidRPr="002B57F3" w:rsidRDefault="002B57F3" w:rsidP="00FD0A05">
      <w:pPr>
        <w:rPr>
          <w:rFonts w:asciiTheme="minorHAnsi" w:hAnsiTheme="minorHAnsi" w:cstheme="minorHAnsi"/>
          <w:i/>
          <w:iCs/>
        </w:rPr>
      </w:pPr>
      <w:r>
        <w:rPr>
          <w:rFonts w:asciiTheme="minorHAnsi" w:hAnsiTheme="minorHAnsi" w:cstheme="minorHAnsi"/>
          <w:i/>
          <w:iCs/>
        </w:rPr>
        <w:t xml:space="preserve">Please complete all areas in </w:t>
      </w:r>
      <w:r w:rsidRPr="002B57F3">
        <w:rPr>
          <w:rFonts w:asciiTheme="minorHAnsi" w:hAnsiTheme="minorHAnsi" w:cstheme="minorHAnsi"/>
          <w:i/>
          <w:iCs/>
          <w:shd w:val="clear" w:color="auto" w:fill="D6E3BC" w:themeFill="accent3" w:themeFillTint="66"/>
        </w:rPr>
        <w:t>green</w:t>
      </w:r>
      <w:r>
        <w:rPr>
          <w:rFonts w:asciiTheme="minorHAnsi" w:hAnsiTheme="minorHAnsi" w:cstheme="minorHAnsi"/>
          <w:i/>
          <w:iCs/>
        </w:rPr>
        <w:t xml:space="preserve"> in the sheet below.</w:t>
      </w:r>
    </w:p>
    <w:tbl>
      <w:tblPr>
        <w:tblStyle w:val="TableGrid"/>
        <w:tblW w:w="10790" w:type="dxa"/>
        <w:tblLook w:val="04A0" w:firstRow="1" w:lastRow="0" w:firstColumn="1" w:lastColumn="0" w:noHBand="0" w:noVBand="1"/>
      </w:tblPr>
      <w:tblGrid>
        <w:gridCol w:w="7645"/>
        <w:gridCol w:w="1620"/>
        <w:gridCol w:w="1525"/>
      </w:tblGrid>
      <w:tr w:rsidR="00686295" w:rsidRPr="001608E9" w14:paraId="2B9B6ECA" w14:textId="77777777" w:rsidTr="23025E39">
        <w:tc>
          <w:tcPr>
            <w:tcW w:w="7645" w:type="dxa"/>
          </w:tcPr>
          <w:p w14:paraId="04CC23E2" w14:textId="77777777" w:rsidR="00686295" w:rsidRPr="001608E9" w:rsidRDefault="00686295" w:rsidP="00E11B1E">
            <w:pPr>
              <w:rPr>
                <w:rFonts w:asciiTheme="minorHAnsi" w:hAnsiTheme="minorHAnsi" w:cstheme="minorHAnsi"/>
              </w:rPr>
            </w:pPr>
          </w:p>
        </w:tc>
        <w:tc>
          <w:tcPr>
            <w:tcW w:w="1620" w:type="dxa"/>
          </w:tcPr>
          <w:p w14:paraId="268953BE" w14:textId="48C3D61E" w:rsidR="00686295" w:rsidRDefault="00686295" w:rsidP="00E11B1E">
            <w:pPr>
              <w:rPr>
                <w:rFonts w:asciiTheme="minorHAnsi" w:hAnsiTheme="minorHAnsi" w:cstheme="minorHAnsi"/>
                <w:b/>
                <w:bCs/>
              </w:rPr>
            </w:pPr>
            <w:r>
              <w:rPr>
                <w:rFonts w:asciiTheme="minorHAnsi" w:hAnsiTheme="minorHAnsi" w:cstheme="minorHAnsi"/>
                <w:b/>
                <w:bCs/>
              </w:rPr>
              <w:t>Project Checkmarks (Self Score)</w:t>
            </w:r>
          </w:p>
        </w:tc>
        <w:tc>
          <w:tcPr>
            <w:tcW w:w="1525" w:type="dxa"/>
          </w:tcPr>
          <w:p w14:paraId="7D5E742A" w14:textId="45B8B34D" w:rsidR="00686295" w:rsidRDefault="00686295" w:rsidP="00E11B1E">
            <w:pPr>
              <w:rPr>
                <w:rFonts w:asciiTheme="minorHAnsi" w:hAnsiTheme="minorHAnsi" w:cstheme="minorHAnsi"/>
                <w:b/>
                <w:bCs/>
              </w:rPr>
            </w:pPr>
            <w:r>
              <w:rPr>
                <w:rFonts w:asciiTheme="minorHAnsi" w:hAnsiTheme="minorHAnsi" w:cstheme="minorHAnsi"/>
                <w:b/>
                <w:bCs/>
              </w:rPr>
              <w:t>Maximum Possible Checkmarks</w:t>
            </w:r>
          </w:p>
        </w:tc>
      </w:tr>
      <w:tr w:rsidR="00F76C45" w:rsidRPr="001608E9" w14:paraId="61FD9034" w14:textId="1AF56E94" w:rsidTr="23025E39">
        <w:tc>
          <w:tcPr>
            <w:tcW w:w="7645" w:type="dxa"/>
          </w:tcPr>
          <w:p w14:paraId="330DE113" w14:textId="645141A7" w:rsidR="00F76C45" w:rsidRPr="001A130B" w:rsidRDefault="00F76C45" w:rsidP="001A130B">
            <w:pPr>
              <w:pStyle w:val="ListParagraph"/>
              <w:numPr>
                <w:ilvl w:val="0"/>
                <w:numId w:val="21"/>
              </w:numPr>
              <w:rPr>
                <w:rFonts w:asciiTheme="minorHAnsi" w:hAnsiTheme="minorHAnsi" w:cstheme="minorHAnsi"/>
                <w:i/>
                <w:iCs/>
              </w:rPr>
            </w:pPr>
            <w:r w:rsidRPr="001A130B">
              <w:rPr>
                <w:rFonts w:asciiTheme="minorHAnsi" w:hAnsiTheme="minorHAnsi" w:cstheme="minorHAnsi"/>
                <w:i/>
                <w:iCs/>
              </w:rPr>
              <w:t>Site Location &amp; Designation:</w:t>
            </w:r>
          </w:p>
          <w:p w14:paraId="6E5BD5AD" w14:textId="6BFC4A4C" w:rsidR="00544E2A" w:rsidRPr="00865514" w:rsidRDefault="00441E2D" w:rsidP="00E11B1E">
            <w:pPr>
              <w:rPr>
                <w:rFonts w:asciiTheme="minorHAnsi" w:hAnsiTheme="minorHAnsi" w:cstheme="minorHAnsi"/>
                <w:i/>
                <w:iCs/>
              </w:rPr>
            </w:pPr>
            <w:r w:rsidRPr="00865514">
              <w:rPr>
                <w:rFonts w:asciiTheme="minorHAnsi" w:hAnsiTheme="minorHAnsi" w:cstheme="minorHAnsi"/>
                <w:i/>
                <w:iCs/>
              </w:rPr>
              <w:t xml:space="preserve">Projects can receive a maximum of 4 checkmarks based on the criteria below. a. Projects will receive four checkmarks based on location in:  </w:t>
            </w:r>
            <w:proofErr w:type="spellStart"/>
            <w:r w:rsidRPr="00865514">
              <w:rPr>
                <w:rFonts w:asciiTheme="minorHAnsi" w:hAnsiTheme="minorHAnsi" w:cstheme="minorHAnsi"/>
                <w:i/>
                <w:iCs/>
              </w:rPr>
              <w:t>i</w:t>
            </w:r>
            <w:proofErr w:type="spellEnd"/>
            <w:r w:rsidRPr="00865514">
              <w:rPr>
                <w:rFonts w:asciiTheme="minorHAnsi" w:hAnsiTheme="minorHAnsi" w:cstheme="minorHAnsi"/>
                <w:i/>
                <w:iCs/>
              </w:rPr>
              <w:t>. Downtowns or Village Center</w:t>
            </w:r>
            <w:proofErr w:type="gramStart"/>
            <w:r w:rsidRPr="00865514">
              <w:rPr>
                <w:rFonts w:asciiTheme="minorHAnsi" w:hAnsiTheme="minorHAnsi" w:cstheme="minorHAnsi"/>
                <w:i/>
                <w:iCs/>
              </w:rPr>
              <w:t>;  ii.</w:t>
            </w:r>
            <w:proofErr w:type="gramEnd"/>
            <w:r w:rsidRPr="00865514">
              <w:rPr>
                <w:rFonts w:asciiTheme="minorHAnsi" w:hAnsiTheme="minorHAnsi" w:cstheme="minorHAnsi"/>
                <w:i/>
                <w:iCs/>
              </w:rPr>
              <w:t xml:space="preserve"> support of a Downtown or Village Center by virtue of their location (i.e., that are within a 0.5-mile walking distance from these areas); or iii. Neighborhood Development Areas or Growth Centers associated with a Downtown or Village Center. b. Projects will receive three checkmarks based on location in: </w:t>
            </w:r>
            <w:proofErr w:type="spellStart"/>
            <w:r w:rsidRPr="00865514">
              <w:rPr>
                <w:rFonts w:asciiTheme="minorHAnsi" w:hAnsiTheme="minorHAnsi" w:cstheme="minorHAnsi"/>
                <w:i/>
                <w:iCs/>
              </w:rPr>
              <w:t>i</w:t>
            </w:r>
            <w:proofErr w:type="spellEnd"/>
            <w:r w:rsidRPr="00865514">
              <w:rPr>
                <w:rFonts w:asciiTheme="minorHAnsi" w:hAnsiTheme="minorHAnsi" w:cstheme="minorHAnsi"/>
                <w:i/>
                <w:iCs/>
              </w:rPr>
              <w:t>. New Town Centers</w:t>
            </w:r>
            <w:proofErr w:type="gramStart"/>
            <w:r w:rsidRPr="00865514">
              <w:rPr>
                <w:rFonts w:asciiTheme="minorHAnsi" w:hAnsiTheme="minorHAnsi" w:cstheme="minorHAnsi"/>
                <w:i/>
                <w:iCs/>
              </w:rPr>
              <w:t>;  ii.</w:t>
            </w:r>
            <w:proofErr w:type="gramEnd"/>
            <w:r w:rsidRPr="00865514">
              <w:rPr>
                <w:rFonts w:asciiTheme="minorHAnsi" w:hAnsiTheme="minorHAnsi" w:cstheme="minorHAnsi"/>
                <w:i/>
                <w:iCs/>
              </w:rPr>
              <w:t xml:space="preserve"> Growth Centers not associated with a Downtown or Village Center; or   19 iii. Neighborhood Development Areas associated with a New Town Center or Growth </w:t>
            </w:r>
            <w:proofErr w:type="gramStart"/>
            <w:r w:rsidRPr="00865514">
              <w:rPr>
                <w:rFonts w:asciiTheme="minorHAnsi" w:hAnsiTheme="minorHAnsi" w:cstheme="minorHAnsi"/>
                <w:i/>
                <w:iCs/>
              </w:rPr>
              <w:t>Center  c.</w:t>
            </w:r>
            <w:proofErr w:type="gramEnd"/>
            <w:r w:rsidRPr="00865514">
              <w:rPr>
                <w:rFonts w:asciiTheme="minorHAnsi" w:hAnsiTheme="minorHAnsi" w:cstheme="minorHAnsi"/>
                <w:i/>
                <w:iCs/>
              </w:rPr>
              <w:t xml:space="preserve"> Projects will receive two checkmarks based on location in:  </w:t>
            </w:r>
            <w:proofErr w:type="spellStart"/>
            <w:r w:rsidRPr="00865514">
              <w:rPr>
                <w:rFonts w:asciiTheme="minorHAnsi" w:hAnsiTheme="minorHAnsi" w:cstheme="minorHAnsi"/>
                <w:i/>
                <w:iCs/>
              </w:rPr>
              <w:t>i</w:t>
            </w:r>
            <w:proofErr w:type="spellEnd"/>
            <w:r w:rsidRPr="00865514">
              <w:rPr>
                <w:rFonts w:asciiTheme="minorHAnsi" w:hAnsiTheme="minorHAnsi" w:cstheme="minorHAnsi"/>
                <w:i/>
                <w:iCs/>
              </w:rPr>
              <w:t>. Dense Infill Sites</w:t>
            </w:r>
          </w:p>
          <w:p w14:paraId="1832CEB8" w14:textId="77777777" w:rsidR="00686295" w:rsidRDefault="00686295" w:rsidP="00E11B1E">
            <w:pPr>
              <w:rPr>
                <w:rFonts w:asciiTheme="minorHAnsi" w:hAnsiTheme="minorHAnsi" w:cstheme="minorHAnsi"/>
              </w:rPr>
            </w:pPr>
          </w:p>
          <w:p w14:paraId="2A5CC1D4" w14:textId="62B466B2" w:rsidR="00686295" w:rsidRPr="00865514" w:rsidRDefault="00865514" w:rsidP="00E11B1E">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23261E70" w14:textId="30AE4FF8" w:rsidR="00865514" w:rsidRPr="00865514" w:rsidRDefault="00865514" w:rsidP="002B57F3">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6AABC455" w14:textId="77777777" w:rsidR="00686295" w:rsidRDefault="00686295" w:rsidP="002B57F3">
            <w:pPr>
              <w:shd w:val="clear" w:color="auto" w:fill="D6E3BC" w:themeFill="accent3" w:themeFillTint="66"/>
              <w:rPr>
                <w:rFonts w:asciiTheme="minorHAnsi" w:hAnsiTheme="minorHAnsi" w:cstheme="minorHAnsi"/>
              </w:rPr>
            </w:pPr>
          </w:p>
          <w:p w14:paraId="6C7B8635" w14:textId="646F9AC9" w:rsidR="00D64DC7" w:rsidRPr="001608E9" w:rsidRDefault="00D64DC7" w:rsidP="00E11B1E">
            <w:pPr>
              <w:rPr>
                <w:rFonts w:asciiTheme="minorHAnsi" w:hAnsiTheme="minorHAnsi" w:cstheme="minorHAnsi"/>
              </w:rPr>
            </w:pPr>
          </w:p>
        </w:tc>
        <w:tc>
          <w:tcPr>
            <w:tcW w:w="1620" w:type="dxa"/>
            <w:shd w:val="clear" w:color="auto" w:fill="D6E3BC" w:themeFill="accent3" w:themeFillTint="66"/>
          </w:tcPr>
          <w:p w14:paraId="5043A3E0" w14:textId="446A9ADC" w:rsidR="00F76C45" w:rsidRPr="00F76C45" w:rsidRDefault="00F76C45" w:rsidP="00D64DC7">
            <w:pPr>
              <w:jc w:val="center"/>
              <w:rPr>
                <w:rFonts w:asciiTheme="minorHAnsi" w:hAnsiTheme="minorHAnsi" w:cstheme="minorHAnsi"/>
                <w:b/>
                <w:bCs/>
              </w:rPr>
            </w:pPr>
          </w:p>
        </w:tc>
        <w:tc>
          <w:tcPr>
            <w:tcW w:w="1525" w:type="dxa"/>
          </w:tcPr>
          <w:p w14:paraId="549FDFDB" w14:textId="23BDC941" w:rsidR="00F76C45" w:rsidRPr="00B927AB" w:rsidRDefault="00D64DC7" w:rsidP="00D64DC7">
            <w:pPr>
              <w:jc w:val="center"/>
              <w:rPr>
                <w:rFonts w:asciiTheme="minorHAnsi" w:hAnsiTheme="minorHAnsi" w:cstheme="minorHAnsi"/>
                <w:b/>
                <w:bCs/>
              </w:rPr>
            </w:pPr>
            <w:r w:rsidRPr="00B927AB">
              <w:rPr>
                <w:rFonts w:asciiTheme="minorHAnsi" w:hAnsiTheme="minorHAnsi" w:cstheme="minorHAnsi"/>
                <w:b/>
                <w:bCs/>
              </w:rPr>
              <w:t>4</w:t>
            </w:r>
          </w:p>
        </w:tc>
      </w:tr>
      <w:tr w:rsidR="002B57F3" w:rsidRPr="001608E9" w14:paraId="760DD5FC" w14:textId="6383A5A6" w:rsidTr="23025E39">
        <w:tc>
          <w:tcPr>
            <w:tcW w:w="7645" w:type="dxa"/>
          </w:tcPr>
          <w:p w14:paraId="29D243F7" w14:textId="30589C22" w:rsidR="002B57F3" w:rsidRPr="001A130B" w:rsidRDefault="002B57F3" w:rsidP="001A130B">
            <w:pPr>
              <w:pStyle w:val="ListParagraph"/>
              <w:numPr>
                <w:ilvl w:val="0"/>
                <w:numId w:val="21"/>
              </w:numPr>
              <w:rPr>
                <w:rFonts w:asciiTheme="minorHAnsi" w:hAnsiTheme="minorHAnsi" w:cstheme="minorHAnsi"/>
                <w:i/>
                <w:iCs/>
              </w:rPr>
            </w:pPr>
            <w:r w:rsidRPr="001A130B">
              <w:rPr>
                <w:rFonts w:asciiTheme="minorHAnsi" w:hAnsiTheme="minorHAnsi" w:cstheme="minorHAnsi"/>
                <w:i/>
                <w:iCs/>
              </w:rPr>
              <w:t>Project Tenancy:</w:t>
            </w:r>
          </w:p>
          <w:p w14:paraId="189F0568" w14:textId="14106B32" w:rsidR="002B57F3" w:rsidRPr="002B57F3" w:rsidRDefault="002B57F3" w:rsidP="002B57F3">
            <w:pPr>
              <w:rPr>
                <w:rFonts w:asciiTheme="minorHAnsi" w:hAnsiTheme="minorHAnsi"/>
                <w:i/>
                <w:iCs/>
              </w:rPr>
            </w:pPr>
            <w:r w:rsidRPr="24EDC3DF">
              <w:rPr>
                <w:rFonts w:asciiTheme="minorHAnsi" w:hAnsiTheme="minorHAnsi"/>
                <w:i/>
                <w:iCs/>
              </w:rPr>
              <w:t xml:space="preserve">Projects can receive a maximum of 4 checkmarks based on a combination of the criteria below.  a. Projects that are for general occupancy and are of any market-appropriate unit size distribution will receive 4 checkmarks b. Projects that are age-specific for senior occupancy (and are of any market-appropriate unit size distribution) will receive 1 to 3 checkmarks, based on the robustness of the service package offered: </w:t>
            </w:r>
            <w:proofErr w:type="spellStart"/>
            <w:r w:rsidRPr="24EDC3DF">
              <w:rPr>
                <w:rFonts w:asciiTheme="minorHAnsi" w:hAnsiTheme="minorHAnsi"/>
                <w:i/>
                <w:iCs/>
              </w:rPr>
              <w:t>i</w:t>
            </w:r>
            <w:proofErr w:type="spellEnd"/>
            <w:r w:rsidRPr="24EDC3DF">
              <w:rPr>
                <w:rFonts w:asciiTheme="minorHAnsi" w:hAnsiTheme="minorHAnsi"/>
                <w:i/>
                <w:iCs/>
              </w:rPr>
              <w:t>. Service-Enriched Housing (equivalent to the SASH model or more) will receive 3 checkmarks.  ii. Staff will evaluate all other service plans and will assign between 1 and 3 checkmarks accordingly.</w:t>
            </w:r>
          </w:p>
          <w:p w14:paraId="1E8E1E57" w14:textId="77777777" w:rsidR="002B57F3" w:rsidRDefault="002B57F3" w:rsidP="002B57F3">
            <w:pPr>
              <w:rPr>
                <w:rFonts w:asciiTheme="minorHAnsi" w:hAnsiTheme="minorHAnsi" w:cstheme="minorHAnsi"/>
              </w:rPr>
            </w:pPr>
          </w:p>
          <w:p w14:paraId="01948482" w14:textId="77777777" w:rsidR="0029196D" w:rsidRPr="00865514" w:rsidRDefault="0029196D" w:rsidP="0029196D">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39AC2015" w14:textId="77777777" w:rsidR="0029196D" w:rsidRPr="00865514" w:rsidRDefault="0029196D" w:rsidP="0029196D">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1B578998" w14:textId="77777777" w:rsidR="0029196D" w:rsidRDefault="0029196D" w:rsidP="0029196D">
            <w:pPr>
              <w:shd w:val="clear" w:color="auto" w:fill="D6E3BC" w:themeFill="accent3" w:themeFillTint="66"/>
              <w:rPr>
                <w:rFonts w:asciiTheme="minorHAnsi" w:hAnsiTheme="minorHAnsi" w:cstheme="minorHAnsi"/>
              </w:rPr>
            </w:pPr>
          </w:p>
          <w:p w14:paraId="455E1BB4" w14:textId="5704C0BA" w:rsidR="002B57F3" w:rsidRPr="001608E9" w:rsidRDefault="002B57F3" w:rsidP="002B57F3">
            <w:pPr>
              <w:rPr>
                <w:rFonts w:asciiTheme="minorHAnsi" w:hAnsiTheme="minorHAnsi" w:cstheme="minorHAnsi"/>
              </w:rPr>
            </w:pPr>
          </w:p>
        </w:tc>
        <w:tc>
          <w:tcPr>
            <w:tcW w:w="1620" w:type="dxa"/>
            <w:shd w:val="clear" w:color="auto" w:fill="D6E3BC" w:themeFill="accent3" w:themeFillTint="66"/>
          </w:tcPr>
          <w:p w14:paraId="3789E4E7" w14:textId="77777777" w:rsidR="002B57F3" w:rsidRPr="001608E9" w:rsidRDefault="002B57F3" w:rsidP="002B57F3">
            <w:pPr>
              <w:jc w:val="center"/>
              <w:rPr>
                <w:rFonts w:asciiTheme="minorHAnsi" w:hAnsiTheme="minorHAnsi" w:cstheme="minorHAnsi"/>
              </w:rPr>
            </w:pPr>
          </w:p>
        </w:tc>
        <w:tc>
          <w:tcPr>
            <w:tcW w:w="1525" w:type="dxa"/>
          </w:tcPr>
          <w:p w14:paraId="4C76AD2B" w14:textId="467CA343" w:rsidR="002B57F3" w:rsidRPr="00B927AB" w:rsidRDefault="002B57F3" w:rsidP="002B57F3">
            <w:pPr>
              <w:jc w:val="center"/>
              <w:rPr>
                <w:rFonts w:asciiTheme="minorHAnsi" w:hAnsiTheme="minorHAnsi" w:cstheme="minorHAnsi"/>
                <w:b/>
                <w:bCs/>
              </w:rPr>
            </w:pPr>
            <w:r w:rsidRPr="00B927AB">
              <w:rPr>
                <w:rFonts w:asciiTheme="minorHAnsi" w:hAnsiTheme="minorHAnsi" w:cstheme="minorHAnsi"/>
                <w:b/>
                <w:bCs/>
              </w:rPr>
              <w:t>4</w:t>
            </w:r>
          </w:p>
        </w:tc>
      </w:tr>
      <w:tr w:rsidR="002B57F3" w:rsidRPr="001608E9" w14:paraId="7CF764FB" w14:textId="28A6BF3D" w:rsidTr="23025E39">
        <w:tc>
          <w:tcPr>
            <w:tcW w:w="7645" w:type="dxa"/>
          </w:tcPr>
          <w:p w14:paraId="69C981B8" w14:textId="22B573ED" w:rsidR="002B57F3" w:rsidRPr="001A130B" w:rsidRDefault="002B57F3" w:rsidP="001A130B">
            <w:pPr>
              <w:pStyle w:val="ListParagraph"/>
              <w:numPr>
                <w:ilvl w:val="0"/>
                <w:numId w:val="21"/>
              </w:numPr>
              <w:rPr>
                <w:rFonts w:asciiTheme="minorHAnsi" w:hAnsiTheme="minorHAnsi" w:cstheme="minorHAnsi"/>
                <w:i/>
                <w:iCs/>
              </w:rPr>
            </w:pPr>
            <w:r w:rsidRPr="001A130B">
              <w:rPr>
                <w:rFonts w:asciiTheme="minorHAnsi" w:hAnsiTheme="minorHAnsi" w:cstheme="minorHAnsi"/>
                <w:i/>
                <w:iCs/>
              </w:rPr>
              <w:t>Eviction Prevention:</w:t>
            </w:r>
          </w:p>
          <w:p w14:paraId="60A3BD59" w14:textId="19391FC1" w:rsidR="00FE422B" w:rsidRPr="00FE422B" w:rsidRDefault="00FE422B" w:rsidP="002B57F3">
            <w:pPr>
              <w:contextualSpacing/>
              <w:rPr>
                <w:rFonts w:asciiTheme="minorHAnsi" w:hAnsiTheme="minorHAnsi" w:cstheme="minorHAnsi"/>
                <w:i/>
                <w:iCs/>
              </w:rPr>
            </w:pPr>
            <w:r w:rsidRPr="00FE422B">
              <w:rPr>
                <w:rFonts w:asciiTheme="minorHAnsi" w:hAnsiTheme="minorHAnsi" w:cstheme="minorHAnsi"/>
                <w:i/>
                <w:iCs/>
              </w:rPr>
              <w:lastRenderedPageBreak/>
              <w:t>Projects can receive 2 checkmarks when Sponsors demonstrate: a. The proposed project includes a service plan which includes a Resident Service Coordinator and/or programming that focuses on housing retention that effectively reduces the risk of eviction; and b. Sponsor must demonstrate a history of providing housing occupied by households that have experienced homelessness or were at risk of homelessness and the capacity to provide a range of programming and services that focus on housing retention and preventing homelessness.  Housing retention and eviction prevention services could include one-on-one or group services available on demand to all residents of a project. Strategies may include classes, financial coaching, and early intervention strategies with mediation and conflict resolution strategies. This level of service provision is likely to include brief intervention strategies with screening and referral.</w:t>
            </w:r>
          </w:p>
          <w:p w14:paraId="335872ED" w14:textId="77777777" w:rsidR="00FE422B" w:rsidRDefault="00FE422B" w:rsidP="002B57F3">
            <w:pPr>
              <w:contextualSpacing/>
              <w:rPr>
                <w:rFonts w:asciiTheme="minorHAnsi" w:hAnsiTheme="minorHAnsi" w:cstheme="minorHAnsi"/>
              </w:rPr>
            </w:pPr>
          </w:p>
          <w:p w14:paraId="426E9AA6" w14:textId="77777777" w:rsidR="00FE422B" w:rsidRPr="00865514" w:rsidRDefault="00FE422B" w:rsidP="00FE422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282FAE65" w14:textId="77777777" w:rsidR="00FE422B" w:rsidRPr="00865514" w:rsidRDefault="00FE422B" w:rsidP="00FE422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4842153C" w14:textId="77777777" w:rsidR="00FE422B" w:rsidRDefault="00FE422B" w:rsidP="00FE422B">
            <w:pPr>
              <w:shd w:val="clear" w:color="auto" w:fill="D6E3BC" w:themeFill="accent3" w:themeFillTint="66"/>
              <w:rPr>
                <w:rFonts w:asciiTheme="minorHAnsi" w:hAnsiTheme="minorHAnsi" w:cstheme="minorHAnsi"/>
              </w:rPr>
            </w:pPr>
          </w:p>
          <w:p w14:paraId="240C0A64" w14:textId="7A81566E" w:rsidR="00FE422B" w:rsidRPr="001608E9" w:rsidRDefault="00FE422B" w:rsidP="002B57F3">
            <w:pPr>
              <w:contextualSpacing/>
              <w:rPr>
                <w:rFonts w:asciiTheme="minorHAnsi" w:hAnsiTheme="minorHAnsi" w:cstheme="minorHAnsi"/>
              </w:rPr>
            </w:pPr>
          </w:p>
        </w:tc>
        <w:tc>
          <w:tcPr>
            <w:tcW w:w="1620" w:type="dxa"/>
            <w:shd w:val="clear" w:color="auto" w:fill="D6E3BC" w:themeFill="accent3" w:themeFillTint="66"/>
          </w:tcPr>
          <w:p w14:paraId="638ABDBB" w14:textId="77777777" w:rsidR="002B57F3" w:rsidRDefault="002B57F3" w:rsidP="002B57F3">
            <w:pPr>
              <w:contextualSpacing/>
              <w:jc w:val="center"/>
              <w:rPr>
                <w:rFonts w:asciiTheme="minorHAnsi" w:hAnsiTheme="minorHAnsi" w:cstheme="minorHAnsi"/>
              </w:rPr>
            </w:pPr>
          </w:p>
        </w:tc>
        <w:tc>
          <w:tcPr>
            <w:tcW w:w="1525" w:type="dxa"/>
          </w:tcPr>
          <w:p w14:paraId="20034521" w14:textId="2AEC8C7D" w:rsidR="002B57F3" w:rsidRPr="00B927AB" w:rsidRDefault="00FE422B" w:rsidP="002B57F3">
            <w:pPr>
              <w:contextualSpacing/>
              <w:jc w:val="center"/>
              <w:rPr>
                <w:rFonts w:asciiTheme="minorHAnsi" w:hAnsiTheme="minorHAnsi" w:cstheme="minorHAnsi"/>
                <w:b/>
                <w:bCs/>
              </w:rPr>
            </w:pPr>
            <w:r w:rsidRPr="00B927AB">
              <w:rPr>
                <w:rFonts w:asciiTheme="minorHAnsi" w:hAnsiTheme="minorHAnsi" w:cstheme="minorHAnsi"/>
                <w:b/>
                <w:bCs/>
              </w:rPr>
              <w:t>2</w:t>
            </w:r>
          </w:p>
        </w:tc>
      </w:tr>
      <w:tr w:rsidR="002B57F3" w:rsidRPr="001608E9" w14:paraId="18A9294A" w14:textId="725EDB02" w:rsidTr="23025E39">
        <w:tc>
          <w:tcPr>
            <w:tcW w:w="7645" w:type="dxa"/>
          </w:tcPr>
          <w:p w14:paraId="5CE0C366" w14:textId="34028F92" w:rsidR="002B57F3" w:rsidRPr="00152CED" w:rsidRDefault="002B57F3" w:rsidP="001A130B">
            <w:pPr>
              <w:pStyle w:val="ListParagraph"/>
              <w:numPr>
                <w:ilvl w:val="0"/>
                <w:numId w:val="21"/>
              </w:numPr>
              <w:rPr>
                <w:rFonts w:asciiTheme="minorHAnsi" w:hAnsiTheme="minorHAnsi" w:cstheme="minorHAnsi"/>
                <w:i/>
                <w:iCs/>
              </w:rPr>
            </w:pPr>
            <w:r w:rsidRPr="00152CED">
              <w:rPr>
                <w:rFonts w:asciiTheme="minorHAnsi" w:hAnsiTheme="minorHAnsi" w:cstheme="minorHAnsi"/>
                <w:i/>
                <w:iCs/>
              </w:rPr>
              <w:t>Housing with Services for the Homeless:</w:t>
            </w:r>
          </w:p>
          <w:p w14:paraId="08484A90" w14:textId="213AD4E2" w:rsidR="00152CED" w:rsidRPr="00152CED" w:rsidRDefault="00152CED" w:rsidP="00152CED">
            <w:pPr>
              <w:rPr>
                <w:rFonts w:asciiTheme="minorHAnsi" w:hAnsiTheme="minorHAnsi" w:cstheme="minorHAnsi"/>
                <w:i/>
                <w:iCs/>
              </w:rPr>
            </w:pPr>
            <w:r w:rsidRPr="00152CED">
              <w:rPr>
                <w:rFonts w:asciiTheme="minorHAnsi" w:hAnsiTheme="minorHAnsi" w:cstheme="minorHAnsi"/>
                <w:i/>
                <w:iCs/>
              </w:rPr>
              <w:t xml:space="preserve">Projects can receive a maximum of 4 checkmarks for providing at least 25% of the Housing Credit units as Housing with Services for the Homeless or At Risk of Homelessness at the proposed project (or within the Sponsor’s existing portfolio that are not already dedicated as permanent Housing with Services). For projects electing to satisfy the Housing with Services commitment within the Sponsor’s existing owned property portfolio or for new projects which propose Housing with Services units as part of a </w:t>
            </w:r>
            <w:proofErr w:type="spellStart"/>
            <w:r w:rsidRPr="00152CED">
              <w:rPr>
                <w:rFonts w:asciiTheme="minorHAnsi" w:hAnsiTheme="minorHAnsi" w:cstheme="minorHAnsi"/>
                <w:i/>
                <w:iCs/>
              </w:rPr>
              <w:t>deconcentration</w:t>
            </w:r>
            <w:proofErr w:type="spellEnd"/>
            <w:r w:rsidRPr="00152CED">
              <w:rPr>
                <w:rFonts w:asciiTheme="minorHAnsi" w:hAnsiTheme="minorHAnsi" w:cstheme="minorHAnsi"/>
                <w:i/>
                <w:iCs/>
              </w:rPr>
              <w:t xml:space="preserve"> plan approved by VHFA for an existing property, an inventory of existing housing units owned by the Sponsor and previously set aside for Housing with Services is required at application.</w:t>
            </w:r>
          </w:p>
          <w:p w14:paraId="7C3108DC" w14:textId="77777777" w:rsidR="00FE422B" w:rsidRDefault="00FE422B" w:rsidP="002B57F3">
            <w:pPr>
              <w:contextualSpacing/>
              <w:rPr>
                <w:rFonts w:asciiTheme="minorHAnsi" w:hAnsiTheme="minorHAnsi" w:cstheme="minorHAnsi"/>
              </w:rPr>
            </w:pPr>
          </w:p>
          <w:p w14:paraId="71A3EC54" w14:textId="77777777" w:rsidR="00FE422B" w:rsidRPr="00865514" w:rsidRDefault="00FE422B" w:rsidP="00FE422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38AE436F" w14:textId="77777777" w:rsidR="00FE422B" w:rsidRPr="00865514" w:rsidRDefault="00FE422B" w:rsidP="00FE422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105DC8FA" w14:textId="77777777" w:rsidR="00FE422B" w:rsidRDefault="00FE422B" w:rsidP="00FE422B">
            <w:pPr>
              <w:shd w:val="clear" w:color="auto" w:fill="D6E3BC" w:themeFill="accent3" w:themeFillTint="66"/>
              <w:rPr>
                <w:rFonts w:asciiTheme="minorHAnsi" w:hAnsiTheme="minorHAnsi" w:cstheme="minorHAnsi"/>
              </w:rPr>
            </w:pPr>
          </w:p>
          <w:p w14:paraId="792F7224" w14:textId="77777777" w:rsidR="00FE422B" w:rsidRDefault="00FE422B" w:rsidP="002B57F3">
            <w:pPr>
              <w:contextualSpacing/>
              <w:rPr>
                <w:rFonts w:asciiTheme="minorHAnsi" w:hAnsiTheme="minorHAnsi" w:cstheme="minorHAnsi"/>
              </w:rPr>
            </w:pPr>
          </w:p>
          <w:p w14:paraId="5F15CEFE" w14:textId="77777777" w:rsidR="00B03324" w:rsidRDefault="00B03324" w:rsidP="00B03324">
            <w:pPr>
              <w:contextualSpacing/>
              <w:rPr>
                <w:rFonts w:asciiTheme="minorHAnsi" w:hAnsiTheme="minorHAnsi" w:cstheme="minorHAnsi"/>
              </w:rPr>
            </w:pPr>
            <w:r w:rsidRPr="001608E9">
              <w:rPr>
                <w:rFonts w:asciiTheme="minorHAnsi" w:hAnsiTheme="minorHAnsi" w:cstheme="minorHAnsi"/>
                <w:i/>
                <w:iCs/>
              </w:rPr>
              <w:t>Please briefly describe service plan including partnering agencies</w:t>
            </w:r>
            <w:r w:rsidRPr="001608E9">
              <w:rPr>
                <w:rFonts w:asciiTheme="minorHAnsi" w:hAnsiTheme="minorHAnsi" w:cstheme="minorHAnsi"/>
              </w:rPr>
              <w:t>:</w:t>
            </w:r>
          </w:p>
          <w:p w14:paraId="60DF581C" w14:textId="77777777" w:rsidR="00B03324" w:rsidRPr="00865514" w:rsidRDefault="00B03324" w:rsidP="00B03324">
            <w:pPr>
              <w:shd w:val="clear" w:color="auto" w:fill="D6E3BC" w:themeFill="accent3" w:themeFillTint="66"/>
              <w:rPr>
                <w:rFonts w:asciiTheme="minorHAnsi" w:hAnsiTheme="minorHAnsi" w:cstheme="minorHAnsi"/>
              </w:rPr>
            </w:pPr>
          </w:p>
          <w:p w14:paraId="73442367" w14:textId="77777777" w:rsidR="00B03324" w:rsidRDefault="00B03324" w:rsidP="00B03324">
            <w:pPr>
              <w:shd w:val="clear" w:color="auto" w:fill="D6E3BC" w:themeFill="accent3" w:themeFillTint="66"/>
              <w:rPr>
                <w:rFonts w:asciiTheme="minorHAnsi" w:hAnsiTheme="minorHAnsi" w:cstheme="minorHAnsi"/>
              </w:rPr>
            </w:pPr>
          </w:p>
          <w:p w14:paraId="711E8C13" w14:textId="04763444" w:rsidR="00B03324" w:rsidRPr="001608E9" w:rsidRDefault="00B03324" w:rsidP="002B57F3">
            <w:pPr>
              <w:contextualSpacing/>
              <w:rPr>
                <w:rFonts w:asciiTheme="minorHAnsi" w:hAnsiTheme="minorHAnsi" w:cstheme="minorHAnsi"/>
              </w:rPr>
            </w:pPr>
          </w:p>
        </w:tc>
        <w:tc>
          <w:tcPr>
            <w:tcW w:w="1620" w:type="dxa"/>
            <w:shd w:val="clear" w:color="auto" w:fill="D6E3BC" w:themeFill="accent3" w:themeFillTint="66"/>
          </w:tcPr>
          <w:p w14:paraId="0A2ED3D6" w14:textId="77777777" w:rsidR="002B57F3" w:rsidRPr="001608E9" w:rsidRDefault="002B57F3" w:rsidP="002B57F3">
            <w:pPr>
              <w:contextualSpacing/>
              <w:jc w:val="center"/>
              <w:rPr>
                <w:rFonts w:asciiTheme="minorHAnsi" w:hAnsiTheme="minorHAnsi" w:cstheme="minorHAnsi"/>
              </w:rPr>
            </w:pPr>
          </w:p>
        </w:tc>
        <w:tc>
          <w:tcPr>
            <w:tcW w:w="1525" w:type="dxa"/>
          </w:tcPr>
          <w:p w14:paraId="3C04D8A2" w14:textId="3A726891" w:rsidR="002B57F3" w:rsidRPr="00B927AB" w:rsidRDefault="00152CED" w:rsidP="002B57F3">
            <w:pPr>
              <w:contextualSpacing/>
              <w:jc w:val="center"/>
              <w:rPr>
                <w:rFonts w:asciiTheme="minorHAnsi" w:hAnsiTheme="minorHAnsi" w:cstheme="minorHAnsi"/>
                <w:b/>
                <w:bCs/>
              </w:rPr>
            </w:pPr>
            <w:r w:rsidRPr="00B927AB">
              <w:rPr>
                <w:rFonts w:asciiTheme="minorHAnsi" w:hAnsiTheme="minorHAnsi" w:cstheme="minorHAnsi"/>
                <w:b/>
                <w:bCs/>
              </w:rPr>
              <w:t>4</w:t>
            </w:r>
          </w:p>
        </w:tc>
      </w:tr>
      <w:tr w:rsidR="002B57F3" w:rsidRPr="001608E9" w14:paraId="233A537A" w14:textId="6F97B19D" w:rsidTr="23025E39">
        <w:trPr>
          <w:trHeight w:val="39"/>
        </w:trPr>
        <w:tc>
          <w:tcPr>
            <w:tcW w:w="7645" w:type="dxa"/>
          </w:tcPr>
          <w:p w14:paraId="4594E1AA" w14:textId="49BA6C63" w:rsidR="002B57F3" w:rsidRPr="00BE3E29" w:rsidRDefault="002B57F3" w:rsidP="00152CED">
            <w:pPr>
              <w:pStyle w:val="ListParagraph"/>
              <w:numPr>
                <w:ilvl w:val="0"/>
                <w:numId w:val="21"/>
              </w:numPr>
              <w:rPr>
                <w:rFonts w:asciiTheme="minorHAnsi" w:hAnsiTheme="minorHAnsi" w:cstheme="minorHAnsi"/>
                <w:i/>
                <w:iCs/>
              </w:rPr>
            </w:pPr>
            <w:r w:rsidRPr="00BE3E29">
              <w:rPr>
                <w:rFonts w:asciiTheme="minorHAnsi" w:hAnsiTheme="minorHAnsi" w:cstheme="minorHAnsi"/>
                <w:i/>
                <w:iCs/>
              </w:rPr>
              <w:t>Deeper Affordability:</w:t>
            </w:r>
          </w:p>
          <w:p w14:paraId="4BB60009" w14:textId="2D8A8FD5" w:rsidR="00BE3E29" w:rsidRPr="00BE3E29" w:rsidRDefault="00BE3E29" w:rsidP="00FD594E">
            <w:pPr>
              <w:rPr>
                <w:rFonts w:asciiTheme="minorHAnsi" w:hAnsiTheme="minorHAnsi" w:cstheme="minorHAnsi"/>
                <w:i/>
                <w:iCs/>
              </w:rPr>
            </w:pPr>
            <w:r w:rsidRPr="00BE3E29">
              <w:rPr>
                <w:rFonts w:asciiTheme="minorHAnsi" w:hAnsiTheme="minorHAnsi" w:cstheme="minorHAnsi"/>
                <w:i/>
                <w:iCs/>
              </w:rPr>
              <w:t xml:space="preserve">Projects with deeper affordability than the minimum required credit </w:t>
            </w:r>
            <w:proofErr w:type="gramStart"/>
            <w:r w:rsidRPr="00BE3E29">
              <w:rPr>
                <w:rFonts w:asciiTheme="minorHAnsi" w:hAnsiTheme="minorHAnsi" w:cstheme="minorHAnsi"/>
                <w:i/>
                <w:iCs/>
              </w:rPr>
              <w:t>election</w:t>
            </w:r>
            <w:proofErr w:type="gramEnd"/>
            <w:r w:rsidRPr="00BE3E29">
              <w:rPr>
                <w:rFonts w:asciiTheme="minorHAnsi" w:hAnsiTheme="minorHAnsi" w:cstheme="minorHAnsi"/>
                <w:i/>
                <w:iCs/>
              </w:rPr>
              <w:t xml:space="preserve"> can receive a maximum of 3 checkmarks from this section. Developments that set rent levels below the maximum tax credit rents will be evaluated as follows. Units must be properly identified in the project budget as “affordable to residents at” the specified AMI below and supported by a market study. </w:t>
            </w:r>
            <w:r w:rsidRPr="00BE3E29">
              <w:rPr>
                <w:rFonts w:asciiTheme="minorHAnsi" w:hAnsiTheme="minorHAnsi" w:cstheme="minorHAnsi"/>
                <w:b/>
                <w:bCs/>
                <w:i/>
                <w:iCs/>
              </w:rPr>
              <w:t xml:space="preserve">See QAP for </w:t>
            </w:r>
            <w:proofErr w:type="gramStart"/>
            <w:r w:rsidRPr="00BE3E29">
              <w:rPr>
                <w:rFonts w:asciiTheme="minorHAnsi" w:hAnsiTheme="minorHAnsi" w:cstheme="minorHAnsi"/>
                <w:b/>
                <w:bCs/>
                <w:i/>
                <w:iCs/>
              </w:rPr>
              <w:t>detail</w:t>
            </w:r>
            <w:proofErr w:type="gramEnd"/>
            <w:r w:rsidRPr="00BE3E29">
              <w:rPr>
                <w:rFonts w:asciiTheme="minorHAnsi" w:hAnsiTheme="minorHAnsi" w:cstheme="minorHAnsi"/>
                <w:b/>
                <w:bCs/>
                <w:i/>
                <w:iCs/>
              </w:rPr>
              <w:t>.</w:t>
            </w:r>
          </w:p>
          <w:p w14:paraId="557549C0"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lastRenderedPageBreak/>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0F9B2664"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4E1C836C" w14:textId="77777777" w:rsidR="001A130B" w:rsidRDefault="001A130B" w:rsidP="001A130B">
            <w:pPr>
              <w:shd w:val="clear" w:color="auto" w:fill="D6E3BC" w:themeFill="accent3" w:themeFillTint="66"/>
              <w:rPr>
                <w:rFonts w:asciiTheme="minorHAnsi" w:hAnsiTheme="minorHAnsi" w:cstheme="minorHAnsi"/>
              </w:rPr>
            </w:pPr>
          </w:p>
          <w:p w14:paraId="4F38A8AF" w14:textId="0D7FFA42"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6C23217A" w14:textId="77777777" w:rsidR="002B57F3" w:rsidRPr="001608E9" w:rsidRDefault="002B57F3" w:rsidP="002B57F3">
            <w:pPr>
              <w:contextualSpacing/>
              <w:jc w:val="center"/>
              <w:rPr>
                <w:rFonts w:asciiTheme="minorHAnsi" w:hAnsiTheme="minorHAnsi" w:cstheme="minorHAnsi"/>
              </w:rPr>
            </w:pPr>
          </w:p>
        </w:tc>
        <w:tc>
          <w:tcPr>
            <w:tcW w:w="1525" w:type="dxa"/>
          </w:tcPr>
          <w:p w14:paraId="2985D2AA" w14:textId="52225EC3" w:rsidR="002B57F3" w:rsidRPr="00B927AB" w:rsidRDefault="00152CED" w:rsidP="002B57F3">
            <w:pPr>
              <w:contextualSpacing/>
              <w:jc w:val="center"/>
              <w:rPr>
                <w:rFonts w:asciiTheme="minorHAnsi" w:hAnsiTheme="minorHAnsi" w:cstheme="minorHAnsi"/>
                <w:b/>
                <w:bCs/>
              </w:rPr>
            </w:pPr>
            <w:r w:rsidRPr="00B927AB">
              <w:rPr>
                <w:rFonts w:asciiTheme="minorHAnsi" w:hAnsiTheme="minorHAnsi" w:cstheme="minorHAnsi"/>
                <w:b/>
                <w:bCs/>
              </w:rPr>
              <w:t>3</w:t>
            </w:r>
          </w:p>
        </w:tc>
      </w:tr>
      <w:tr w:rsidR="002B57F3" w:rsidRPr="001608E9" w14:paraId="7C5594C2" w14:textId="3FC9BA7C" w:rsidTr="23025E39">
        <w:trPr>
          <w:trHeight w:val="39"/>
        </w:trPr>
        <w:tc>
          <w:tcPr>
            <w:tcW w:w="7645" w:type="dxa"/>
          </w:tcPr>
          <w:p w14:paraId="107C8E16" w14:textId="130CD085" w:rsidR="002B57F3" w:rsidRPr="00FD594E" w:rsidRDefault="002B57F3" w:rsidP="00BE3E29">
            <w:pPr>
              <w:pStyle w:val="ListParagraph"/>
              <w:numPr>
                <w:ilvl w:val="0"/>
                <w:numId w:val="21"/>
              </w:numPr>
              <w:rPr>
                <w:rFonts w:asciiTheme="minorHAnsi" w:hAnsiTheme="minorHAnsi" w:cstheme="minorHAnsi"/>
                <w:i/>
                <w:iCs/>
              </w:rPr>
            </w:pPr>
            <w:r w:rsidRPr="00FD594E">
              <w:rPr>
                <w:rFonts w:asciiTheme="minorHAnsi" w:hAnsiTheme="minorHAnsi" w:cstheme="minorHAnsi"/>
                <w:i/>
                <w:iCs/>
              </w:rPr>
              <w:t>Income Diversity:</w:t>
            </w:r>
          </w:p>
          <w:p w14:paraId="28B1CB09" w14:textId="541505DD" w:rsidR="001A130B" w:rsidRPr="00FD594E" w:rsidRDefault="00FD594E" w:rsidP="002B57F3">
            <w:pPr>
              <w:contextualSpacing/>
              <w:rPr>
                <w:rFonts w:asciiTheme="minorHAnsi" w:hAnsiTheme="minorHAnsi" w:cstheme="minorHAnsi"/>
                <w:i/>
                <w:iCs/>
              </w:rPr>
            </w:pPr>
            <w:r w:rsidRPr="00FD594E">
              <w:rPr>
                <w:rFonts w:asciiTheme="minorHAnsi" w:hAnsiTheme="minorHAnsi" w:cstheme="minorHAnsi"/>
                <w:i/>
                <w:iCs/>
              </w:rPr>
              <w:t xml:space="preserve">Developments that promote economic integration by providing units that are not income restricted or else restricted to households above 60% AMI and not included </w:t>
            </w:r>
            <w:proofErr w:type="gramStart"/>
            <w:r w:rsidRPr="00FD594E">
              <w:rPr>
                <w:rFonts w:asciiTheme="minorHAnsi" w:hAnsiTheme="minorHAnsi" w:cstheme="minorHAnsi"/>
                <w:i/>
                <w:iCs/>
              </w:rPr>
              <w:t>in eligible</w:t>
            </w:r>
            <w:proofErr w:type="gramEnd"/>
            <w:r w:rsidRPr="00FD594E">
              <w:rPr>
                <w:rFonts w:asciiTheme="minorHAnsi" w:hAnsiTheme="minorHAnsi" w:cstheme="minorHAnsi"/>
                <w:i/>
                <w:iCs/>
              </w:rPr>
              <w:t xml:space="preserve"> basis can receive a maximum of 2 checkmarks.   a. Projects of 20 units or more with at least 20% of the units unrestricted will receive two checkmarks   b. Projects of fewer than 20 units with at least two unrestricted units will receive two checkmarks    Market rate units must be distributed proportionately throughout each building and each floor of each building, and throughout the bedroom/bath mix and type. Both market rate and affordable units must have the same design regarding unit amenities and square footage. Units must be properly identified in the budget and supported by the market study.</w:t>
            </w:r>
          </w:p>
          <w:p w14:paraId="2E00E942" w14:textId="77777777" w:rsidR="00FD594E" w:rsidRDefault="00FD594E" w:rsidP="002B57F3">
            <w:pPr>
              <w:contextualSpacing/>
              <w:rPr>
                <w:rFonts w:asciiTheme="minorHAnsi" w:hAnsiTheme="minorHAnsi" w:cstheme="minorHAnsi"/>
              </w:rPr>
            </w:pPr>
          </w:p>
          <w:p w14:paraId="7879A5E3"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6DDDFDC2"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785CE4E6" w14:textId="77777777" w:rsidR="001A130B" w:rsidRDefault="001A130B" w:rsidP="001A130B">
            <w:pPr>
              <w:shd w:val="clear" w:color="auto" w:fill="D6E3BC" w:themeFill="accent3" w:themeFillTint="66"/>
              <w:rPr>
                <w:rFonts w:asciiTheme="minorHAnsi" w:hAnsiTheme="minorHAnsi" w:cstheme="minorHAnsi"/>
              </w:rPr>
            </w:pPr>
          </w:p>
          <w:p w14:paraId="6F5F1B7E" w14:textId="01B05B38"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7663993A" w14:textId="77777777" w:rsidR="002B57F3" w:rsidRPr="001608E9" w:rsidRDefault="002B57F3" w:rsidP="002B57F3">
            <w:pPr>
              <w:contextualSpacing/>
              <w:jc w:val="center"/>
              <w:rPr>
                <w:rFonts w:asciiTheme="minorHAnsi" w:hAnsiTheme="minorHAnsi" w:cstheme="minorHAnsi"/>
              </w:rPr>
            </w:pPr>
          </w:p>
        </w:tc>
        <w:tc>
          <w:tcPr>
            <w:tcW w:w="1525" w:type="dxa"/>
          </w:tcPr>
          <w:p w14:paraId="3903F69F" w14:textId="45EB9E5E" w:rsidR="002B57F3" w:rsidRPr="00B927AB" w:rsidRDefault="00FD594E" w:rsidP="002B57F3">
            <w:pPr>
              <w:contextualSpacing/>
              <w:jc w:val="center"/>
              <w:rPr>
                <w:rFonts w:asciiTheme="minorHAnsi" w:hAnsiTheme="minorHAnsi" w:cstheme="minorHAnsi"/>
                <w:b/>
                <w:bCs/>
              </w:rPr>
            </w:pPr>
            <w:r w:rsidRPr="00B927AB">
              <w:rPr>
                <w:rFonts w:asciiTheme="minorHAnsi" w:hAnsiTheme="minorHAnsi" w:cstheme="minorHAnsi"/>
                <w:b/>
                <w:bCs/>
              </w:rPr>
              <w:t>2</w:t>
            </w:r>
          </w:p>
        </w:tc>
      </w:tr>
      <w:tr w:rsidR="002B57F3" w:rsidRPr="001608E9" w14:paraId="5CCCF311" w14:textId="64A6C28F" w:rsidTr="23025E39">
        <w:trPr>
          <w:trHeight w:val="39"/>
        </w:trPr>
        <w:tc>
          <w:tcPr>
            <w:tcW w:w="7645" w:type="dxa"/>
          </w:tcPr>
          <w:p w14:paraId="6C0A1421" w14:textId="77777777" w:rsidR="00FD594E" w:rsidRPr="00FD594E" w:rsidRDefault="002B57F3" w:rsidP="00FD594E">
            <w:pPr>
              <w:pStyle w:val="ListParagraph"/>
              <w:numPr>
                <w:ilvl w:val="0"/>
                <w:numId w:val="21"/>
              </w:numPr>
              <w:rPr>
                <w:rFonts w:asciiTheme="minorHAnsi" w:hAnsiTheme="minorHAnsi" w:cstheme="minorHAnsi"/>
                <w:i/>
                <w:iCs/>
              </w:rPr>
            </w:pPr>
            <w:r w:rsidRPr="00FD594E">
              <w:rPr>
                <w:rFonts w:asciiTheme="minorHAnsi" w:hAnsiTheme="minorHAnsi" w:cstheme="minorHAnsi"/>
                <w:i/>
                <w:iCs/>
              </w:rPr>
              <w:t>Permanent Debt:</w:t>
            </w:r>
          </w:p>
          <w:p w14:paraId="720BD4A9" w14:textId="5F99C9DA" w:rsidR="002B57F3" w:rsidRPr="00FD594E" w:rsidRDefault="00FD594E" w:rsidP="00FD594E">
            <w:pPr>
              <w:rPr>
                <w:rFonts w:asciiTheme="minorHAnsi" w:hAnsiTheme="minorHAnsi" w:cstheme="minorHAnsi"/>
                <w:i/>
                <w:iCs/>
              </w:rPr>
            </w:pPr>
            <w:r w:rsidRPr="00FD594E">
              <w:rPr>
                <w:rFonts w:asciiTheme="minorHAnsi" w:hAnsiTheme="minorHAnsi" w:cstheme="minorHAnsi"/>
                <w:i/>
                <w:iCs/>
              </w:rPr>
              <w:t>Projects utilizing amortizing permanent debt in their funding stacks can receive a maximum of 2 checkmarks.  a. Projects in Chittenden County that use amortizing permanent debt for at least 18% of the total development cost of the project will receive two checkmarks b. Projects outside of Chittenden County that use amortizing permanent debt for at least 3.5% of the total development cost of the project will receive two checkmarks c. Projects in Chittenden County that use amortizing permanent debt for at least 9% of the total development cost of the project will receive one checkmark Affordable to Residents at AMI % Minimum % of Tax Credit Units Checkmarks Awarded 20% - 24.99% 2 25% or more 3 30% - 39.99% 2 40% or more 3 50% AMI 30% AMI 21 d. Projects outside of Chittenden County that use amortizing permanent debt for at least 1.75% of the total development cost of the project will receive one checkmark.</w:t>
            </w:r>
          </w:p>
          <w:p w14:paraId="1B579885" w14:textId="77777777" w:rsidR="001A130B" w:rsidRDefault="001A130B" w:rsidP="002B57F3">
            <w:pPr>
              <w:contextualSpacing/>
              <w:rPr>
                <w:rFonts w:asciiTheme="minorHAnsi" w:hAnsiTheme="minorHAnsi" w:cstheme="minorHAnsi"/>
              </w:rPr>
            </w:pPr>
          </w:p>
          <w:p w14:paraId="0A9C78FB"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2FD9E9B6"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55E7AB41" w14:textId="77777777" w:rsidR="001A130B" w:rsidRDefault="001A130B" w:rsidP="001A130B">
            <w:pPr>
              <w:shd w:val="clear" w:color="auto" w:fill="D6E3BC" w:themeFill="accent3" w:themeFillTint="66"/>
              <w:rPr>
                <w:rFonts w:asciiTheme="minorHAnsi" w:hAnsiTheme="minorHAnsi" w:cstheme="minorHAnsi"/>
              </w:rPr>
            </w:pPr>
          </w:p>
          <w:p w14:paraId="5CBE4651" w14:textId="77777777" w:rsidR="001A130B" w:rsidRDefault="001A130B" w:rsidP="002B57F3">
            <w:pPr>
              <w:contextualSpacing/>
              <w:rPr>
                <w:rFonts w:asciiTheme="minorHAnsi" w:hAnsiTheme="minorHAnsi" w:cstheme="minorHAnsi"/>
              </w:rPr>
            </w:pPr>
          </w:p>
          <w:p w14:paraId="5EA3F232" w14:textId="65A83162"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00B994B1" w14:textId="77777777" w:rsidR="002B57F3" w:rsidRPr="001608E9" w:rsidRDefault="002B57F3" w:rsidP="002B57F3">
            <w:pPr>
              <w:contextualSpacing/>
              <w:jc w:val="center"/>
              <w:rPr>
                <w:rFonts w:asciiTheme="minorHAnsi" w:hAnsiTheme="minorHAnsi" w:cstheme="minorHAnsi"/>
              </w:rPr>
            </w:pPr>
          </w:p>
        </w:tc>
        <w:tc>
          <w:tcPr>
            <w:tcW w:w="1525" w:type="dxa"/>
          </w:tcPr>
          <w:p w14:paraId="6C82E0F5" w14:textId="16F5F266" w:rsidR="002B57F3" w:rsidRPr="00B927AB" w:rsidRDefault="00FD594E" w:rsidP="002B57F3">
            <w:pPr>
              <w:contextualSpacing/>
              <w:jc w:val="center"/>
              <w:rPr>
                <w:rFonts w:asciiTheme="minorHAnsi" w:hAnsiTheme="minorHAnsi" w:cstheme="minorHAnsi"/>
                <w:b/>
                <w:bCs/>
              </w:rPr>
            </w:pPr>
            <w:r w:rsidRPr="00B927AB">
              <w:rPr>
                <w:rFonts w:asciiTheme="minorHAnsi" w:hAnsiTheme="minorHAnsi" w:cstheme="minorHAnsi"/>
                <w:b/>
                <w:bCs/>
              </w:rPr>
              <w:t>2</w:t>
            </w:r>
          </w:p>
        </w:tc>
      </w:tr>
      <w:tr w:rsidR="002B57F3" w:rsidRPr="001608E9" w14:paraId="1931F104" w14:textId="6A5DDD3F" w:rsidTr="23025E39">
        <w:trPr>
          <w:trHeight w:val="39"/>
        </w:trPr>
        <w:tc>
          <w:tcPr>
            <w:tcW w:w="7645" w:type="dxa"/>
          </w:tcPr>
          <w:p w14:paraId="5CD22D5D" w14:textId="01FB5BF0" w:rsidR="002B57F3" w:rsidRPr="00097FD1" w:rsidRDefault="002B57F3" w:rsidP="00FD594E">
            <w:pPr>
              <w:pStyle w:val="ListParagraph"/>
              <w:numPr>
                <w:ilvl w:val="0"/>
                <w:numId w:val="21"/>
              </w:numPr>
              <w:rPr>
                <w:rFonts w:asciiTheme="minorHAnsi" w:hAnsiTheme="minorHAnsi" w:cstheme="minorHAnsi"/>
                <w:i/>
                <w:iCs/>
              </w:rPr>
            </w:pPr>
            <w:r w:rsidRPr="00097FD1">
              <w:rPr>
                <w:rFonts w:asciiTheme="minorHAnsi" w:hAnsiTheme="minorHAnsi" w:cstheme="minorHAnsi"/>
                <w:i/>
                <w:iCs/>
              </w:rPr>
              <w:t>Access to Public Transportation:</w:t>
            </w:r>
          </w:p>
          <w:p w14:paraId="3BA68700" w14:textId="5108204A" w:rsidR="001A130B" w:rsidRPr="00097FD1" w:rsidRDefault="00097FD1" w:rsidP="002B57F3">
            <w:pPr>
              <w:contextualSpacing/>
              <w:rPr>
                <w:rFonts w:asciiTheme="minorHAnsi" w:hAnsiTheme="minorHAnsi" w:cstheme="minorHAnsi"/>
                <w:i/>
                <w:iCs/>
              </w:rPr>
            </w:pPr>
            <w:r w:rsidRPr="00097FD1">
              <w:rPr>
                <w:rFonts w:asciiTheme="minorHAnsi" w:hAnsiTheme="minorHAnsi" w:cstheme="minorHAnsi"/>
                <w:i/>
                <w:iCs/>
              </w:rPr>
              <w:t xml:space="preserve">Projects with Access to Public Transportation can receive a maximum of 2 checkmarks. Staff will evaluate operation times, routes available, and the distance from routes to the development to assign checkmarks accordingly.   </w:t>
            </w:r>
            <w:r w:rsidRPr="00097FD1">
              <w:rPr>
                <w:rFonts w:asciiTheme="minorHAnsi" w:hAnsiTheme="minorHAnsi" w:cstheme="minorHAnsi"/>
                <w:i/>
                <w:iCs/>
              </w:rPr>
              <w:lastRenderedPageBreak/>
              <w:t>a. Projects located within 0.5 miles of local fixed routes will receive two checkmarks b. Projects located within 0.5 miles of a “commuter” or regional/interregional limited transportation will receive one checkmark c. Projects served by a “Demand Response” or specialized transportation will receive one checkmark.</w:t>
            </w:r>
          </w:p>
          <w:p w14:paraId="571CE1EA" w14:textId="77777777" w:rsidR="001A130B" w:rsidRDefault="001A130B" w:rsidP="002B57F3">
            <w:pPr>
              <w:contextualSpacing/>
              <w:rPr>
                <w:rFonts w:asciiTheme="minorHAnsi" w:hAnsiTheme="minorHAnsi" w:cstheme="minorHAnsi"/>
              </w:rPr>
            </w:pPr>
          </w:p>
          <w:p w14:paraId="2A5EADE3"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0D41A181"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29DD82A5" w14:textId="77777777" w:rsidR="001A130B" w:rsidRDefault="001A130B" w:rsidP="001A130B">
            <w:pPr>
              <w:shd w:val="clear" w:color="auto" w:fill="D6E3BC" w:themeFill="accent3" w:themeFillTint="66"/>
              <w:rPr>
                <w:rFonts w:asciiTheme="minorHAnsi" w:hAnsiTheme="minorHAnsi" w:cstheme="minorHAnsi"/>
              </w:rPr>
            </w:pPr>
          </w:p>
          <w:p w14:paraId="4BC9018A" w14:textId="007B65BC"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7D9E5157" w14:textId="77777777" w:rsidR="002B57F3" w:rsidRPr="001608E9" w:rsidRDefault="002B57F3" w:rsidP="002B57F3">
            <w:pPr>
              <w:contextualSpacing/>
              <w:jc w:val="center"/>
              <w:rPr>
                <w:rFonts w:asciiTheme="minorHAnsi" w:hAnsiTheme="minorHAnsi" w:cstheme="minorHAnsi"/>
              </w:rPr>
            </w:pPr>
          </w:p>
        </w:tc>
        <w:tc>
          <w:tcPr>
            <w:tcW w:w="1525" w:type="dxa"/>
          </w:tcPr>
          <w:p w14:paraId="2DFD9BBF" w14:textId="0FE6A4CD" w:rsidR="002B57F3" w:rsidRPr="00B927AB" w:rsidRDefault="00097FD1" w:rsidP="002B57F3">
            <w:pPr>
              <w:contextualSpacing/>
              <w:jc w:val="center"/>
              <w:rPr>
                <w:rFonts w:asciiTheme="minorHAnsi" w:hAnsiTheme="minorHAnsi" w:cstheme="minorHAnsi"/>
                <w:b/>
                <w:bCs/>
              </w:rPr>
            </w:pPr>
            <w:r w:rsidRPr="00B927AB">
              <w:rPr>
                <w:rFonts w:asciiTheme="minorHAnsi" w:hAnsiTheme="minorHAnsi" w:cstheme="minorHAnsi"/>
                <w:b/>
                <w:bCs/>
              </w:rPr>
              <w:t>2</w:t>
            </w:r>
          </w:p>
        </w:tc>
      </w:tr>
      <w:tr w:rsidR="002B57F3" w:rsidRPr="001608E9" w14:paraId="7AB99315" w14:textId="66E0F86F" w:rsidTr="23025E39">
        <w:trPr>
          <w:trHeight w:val="39"/>
        </w:trPr>
        <w:tc>
          <w:tcPr>
            <w:tcW w:w="7645" w:type="dxa"/>
          </w:tcPr>
          <w:p w14:paraId="54B807A5" w14:textId="35045860" w:rsidR="002B57F3" w:rsidRPr="00097FD1" w:rsidRDefault="002B57F3" w:rsidP="00097FD1">
            <w:pPr>
              <w:pStyle w:val="ListParagraph"/>
              <w:numPr>
                <w:ilvl w:val="0"/>
                <w:numId w:val="21"/>
              </w:numPr>
              <w:rPr>
                <w:rFonts w:asciiTheme="minorHAnsi" w:eastAsiaTheme="majorEastAsia" w:hAnsiTheme="minorHAnsi" w:cstheme="minorHAnsi"/>
                <w:i/>
                <w:iCs/>
              </w:rPr>
            </w:pPr>
            <w:r w:rsidRPr="00097FD1">
              <w:rPr>
                <w:rFonts w:asciiTheme="minorHAnsi" w:eastAsiaTheme="majorEastAsia" w:hAnsiTheme="minorHAnsi" w:cstheme="minorHAnsi"/>
                <w:i/>
                <w:iCs/>
              </w:rPr>
              <w:t>Property Remediation:</w:t>
            </w:r>
          </w:p>
          <w:p w14:paraId="09A8259B" w14:textId="1D36DD11" w:rsidR="00097FD1" w:rsidRPr="00097FD1" w:rsidRDefault="00097FD1" w:rsidP="002B57F3">
            <w:pPr>
              <w:contextualSpacing/>
              <w:rPr>
                <w:rFonts w:asciiTheme="minorHAnsi" w:eastAsiaTheme="majorEastAsia" w:hAnsiTheme="minorHAnsi" w:cstheme="minorHAnsi"/>
                <w:i/>
                <w:iCs/>
              </w:rPr>
            </w:pPr>
            <w:r w:rsidRPr="00097FD1">
              <w:rPr>
                <w:rFonts w:asciiTheme="minorHAnsi" w:eastAsiaTheme="majorEastAsia" w:hAnsiTheme="minorHAnsi" w:cstheme="minorHAnsi"/>
                <w:i/>
                <w:iCs/>
              </w:rPr>
              <w:t>Projects can receive a maximum of 2 checkmarks. Projects can only be eligible for one of the qualifying definitions of Property Remediation under this criterion.  a. Projects that propose the remediation of a building or site as defined will receive two checkmarks b. Projects that propose vacant lot infill as defined will receive one checkmark.</w:t>
            </w:r>
          </w:p>
          <w:p w14:paraId="2A3F82CF" w14:textId="77777777" w:rsidR="001A130B" w:rsidRDefault="001A130B" w:rsidP="002B57F3">
            <w:pPr>
              <w:contextualSpacing/>
              <w:rPr>
                <w:rFonts w:asciiTheme="minorHAnsi" w:eastAsiaTheme="majorEastAsia" w:hAnsiTheme="minorHAnsi" w:cstheme="minorHAnsi"/>
              </w:rPr>
            </w:pPr>
          </w:p>
          <w:p w14:paraId="782209DD"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4CE1533A"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7B42C04B" w14:textId="77777777" w:rsidR="001A130B" w:rsidRDefault="001A130B" w:rsidP="001A130B">
            <w:pPr>
              <w:shd w:val="clear" w:color="auto" w:fill="D6E3BC" w:themeFill="accent3" w:themeFillTint="66"/>
              <w:rPr>
                <w:rFonts w:asciiTheme="minorHAnsi" w:hAnsiTheme="minorHAnsi" w:cstheme="minorHAnsi"/>
              </w:rPr>
            </w:pPr>
          </w:p>
          <w:p w14:paraId="0DFC0F6B" w14:textId="18FA7B59" w:rsidR="001A130B" w:rsidRPr="001608E9" w:rsidRDefault="001A130B" w:rsidP="002B57F3">
            <w:pPr>
              <w:contextualSpacing/>
              <w:rPr>
                <w:rFonts w:asciiTheme="minorHAnsi" w:eastAsiaTheme="majorEastAsia" w:hAnsiTheme="minorHAnsi" w:cstheme="minorHAnsi"/>
              </w:rPr>
            </w:pPr>
          </w:p>
        </w:tc>
        <w:tc>
          <w:tcPr>
            <w:tcW w:w="1620" w:type="dxa"/>
            <w:shd w:val="clear" w:color="auto" w:fill="D6E3BC" w:themeFill="accent3" w:themeFillTint="66"/>
          </w:tcPr>
          <w:p w14:paraId="261EBFFF" w14:textId="77777777" w:rsidR="002B57F3" w:rsidRPr="001608E9" w:rsidRDefault="002B57F3" w:rsidP="002B57F3">
            <w:pPr>
              <w:contextualSpacing/>
              <w:jc w:val="center"/>
              <w:rPr>
                <w:rFonts w:asciiTheme="minorHAnsi" w:eastAsiaTheme="majorEastAsia" w:hAnsiTheme="minorHAnsi" w:cstheme="minorHAnsi"/>
              </w:rPr>
            </w:pPr>
          </w:p>
        </w:tc>
        <w:tc>
          <w:tcPr>
            <w:tcW w:w="1525" w:type="dxa"/>
          </w:tcPr>
          <w:p w14:paraId="5FA7A8C4" w14:textId="311BAA21" w:rsidR="002B57F3" w:rsidRPr="00B927AB" w:rsidRDefault="00097FD1" w:rsidP="002B57F3">
            <w:pPr>
              <w:contextualSpacing/>
              <w:jc w:val="center"/>
              <w:rPr>
                <w:rFonts w:asciiTheme="minorHAnsi" w:eastAsiaTheme="majorEastAsia" w:hAnsiTheme="minorHAnsi" w:cstheme="minorHAnsi"/>
                <w:b/>
                <w:bCs/>
              </w:rPr>
            </w:pPr>
            <w:r w:rsidRPr="00B927AB">
              <w:rPr>
                <w:rFonts w:asciiTheme="minorHAnsi" w:eastAsiaTheme="majorEastAsia" w:hAnsiTheme="minorHAnsi" w:cstheme="minorHAnsi"/>
                <w:b/>
                <w:bCs/>
              </w:rPr>
              <w:t>2</w:t>
            </w:r>
          </w:p>
        </w:tc>
      </w:tr>
      <w:tr w:rsidR="002B57F3" w:rsidRPr="001608E9" w14:paraId="2222D003" w14:textId="5D8B5CE8" w:rsidTr="23025E39">
        <w:trPr>
          <w:trHeight w:val="39"/>
        </w:trPr>
        <w:tc>
          <w:tcPr>
            <w:tcW w:w="7645" w:type="dxa"/>
          </w:tcPr>
          <w:p w14:paraId="18065B3D" w14:textId="297A18AA" w:rsidR="002B57F3" w:rsidRPr="0036200B" w:rsidRDefault="002B57F3" w:rsidP="0036200B">
            <w:pPr>
              <w:pStyle w:val="ListParagraph"/>
              <w:numPr>
                <w:ilvl w:val="0"/>
                <w:numId w:val="21"/>
              </w:numPr>
              <w:rPr>
                <w:rFonts w:asciiTheme="minorHAnsi" w:eastAsia="Calibri" w:hAnsiTheme="minorHAnsi" w:cstheme="minorHAnsi"/>
                <w:i/>
                <w:iCs/>
                <w:color w:val="000000" w:themeColor="text1"/>
              </w:rPr>
            </w:pPr>
            <w:r w:rsidRPr="0036200B">
              <w:rPr>
                <w:rFonts w:asciiTheme="minorHAnsi" w:eastAsia="Calibri" w:hAnsiTheme="minorHAnsi" w:cstheme="minorHAnsi"/>
                <w:i/>
                <w:iCs/>
                <w:color w:val="000000" w:themeColor="text1"/>
              </w:rPr>
              <w:t>Federally Subsidized and At-Risk:</w:t>
            </w:r>
          </w:p>
          <w:p w14:paraId="1C25A8A5" w14:textId="120158DE" w:rsidR="0036200B" w:rsidRPr="0036200B" w:rsidRDefault="0036200B" w:rsidP="002B57F3">
            <w:pPr>
              <w:contextualSpacing/>
              <w:rPr>
                <w:rFonts w:asciiTheme="minorHAnsi" w:eastAsia="Calibri" w:hAnsiTheme="minorHAnsi" w:cstheme="minorHAnsi"/>
                <w:i/>
                <w:iCs/>
                <w:color w:val="000000" w:themeColor="text1"/>
              </w:rPr>
            </w:pPr>
            <w:r w:rsidRPr="0036200B">
              <w:rPr>
                <w:rFonts w:asciiTheme="minorHAnsi" w:eastAsia="Calibri" w:hAnsiTheme="minorHAnsi" w:cstheme="minorHAnsi"/>
                <w:i/>
                <w:iCs/>
                <w:color w:val="000000" w:themeColor="text1"/>
              </w:rPr>
              <w:t>Existing projects that are Federally Subsidized and At-Risk will receive two checkmarks. (See QAP for definition).</w:t>
            </w:r>
          </w:p>
          <w:p w14:paraId="24B77B0B" w14:textId="77777777" w:rsidR="001A130B" w:rsidRDefault="001A130B" w:rsidP="002B57F3">
            <w:pPr>
              <w:contextualSpacing/>
              <w:rPr>
                <w:rFonts w:asciiTheme="minorHAnsi" w:eastAsia="Calibri" w:hAnsiTheme="minorHAnsi" w:cstheme="minorHAnsi"/>
                <w:color w:val="000000" w:themeColor="text1"/>
              </w:rPr>
            </w:pPr>
          </w:p>
          <w:p w14:paraId="6A3647B1"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3F693EFF"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43A2937B" w14:textId="77777777" w:rsidR="001A130B" w:rsidRDefault="001A130B" w:rsidP="001A130B">
            <w:pPr>
              <w:shd w:val="clear" w:color="auto" w:fill="D6E3BC" w:themeFill="accent3" w:themeFillTint="66"/>
              <w:rPr>
                <w:rFonts w:asciiTheme="minorHAnsi" w:hAnsiTheme="minorHAnsi" w:cstheme="minorHAnsi"/>
              </w:rPr>
            </w:pPr>
          </w:p>
          <w:p w14:paraId="52FF471E" w14:textId="5C5AB297" w:rsidR="001A130B" w:rsidRPr="001608E9" w:rsidRDefault="001A130B" w:rsidP="002B57F3">
            <w:pPr>
              <w:contextualSpacing/>
              <w:rPr>
                <w:rFonts w:asciiTheme="minorHAnsi" w:eastAsia="Calibri" w:hAnsiTheme="minorHAnsi" w:cstheme="minorHAnsi"/>
                <w:color w:val="000000" w:themeColor="text1"/>
              </w:rPr>
            </w:pPr>
          </w:p>
        </w:tc>
        <w:tc>
          <w:tcPr>
            <w:tcW w:w="1620" w:type="dxa"/>
            <w:shd w:val="clear" w:color="auto" w:fill="D6E3BC" w:themeFill="accent3" w:themeFillTint="66"/>
          </w:tcPr>
          <w:p w14:paraId="330215A3" w14:textId="77777777" w:rsidR="002B57F3" w:rsidRPr="001608E9" w:rsidRDefault="002B57F3" w:rsidP="002B57F3">
            <w:pPr>
              <w:contextualSpacing/>
              <w:jc w:val="center"/>
              <w:rPr>
                <w:rFonts w:asciiTheme="minorHAnsi" w:eastAsia="Calibri" w:hAnsiTheme="minorHAnsi" w:cstheme="minorHAnsi"/>
                <w:color w:val="000000" w:themeColor="text1"/>
              </w:rPr>
            </w:pPr>
          </w:p>
        </w:tc>
        <w:tc>
          <w:tcPr>
            <w:tcW w:w="1525" w:type="dxa"/>
          </w:tcPr>
          <w:p w14:paraId="4678149C" w14:textId="02976D38" w:rsidR="002B57F3" w:rsidRPr="00B927AB" w:rsidRDefault="0036200B" w:rsidP="002B57F3">
            <w:pPr>
              <w:contextualSpacing/>
              <w:jc w:val="center"/>
              <w:rPr>
                <w:rFonts w:asciiTheme="minorHAnsi" w:eastAsia="Calibri" w:hAnsiTheme="minorHAnsi" w:cstheme="minorHAnsi"/>
                <w:b/>
                <w:bCs/>
                <w:color w:val="000000" w:themeColor="text1"/>
              </w:rPr>
            </w:pPr>
            <w:r w:rsidRPr="00B927AB">
              <w:rPr>
                <w:rFonts w:asciiTheme="minorHAnsi" w:eastAsia="Calibri" w:hAnsiTheme="minorHAnsi" w:cstheme="minorHAnsi"/>
                <w:b/>
                <w:bCs/>
                <w:color w:val="000000" w:themeColor="text1"/>
              </w:rPr>
              <w:t>2</w:t>
            </w:r>
          </w:p>
        </w:tc>
      </w:tr>
      <w:tr w:rsidR="002B57F3" w:rsidRPr="001608E9" w14:paraId="77A42E87" w14:textId="3FFB242F" w:rsidTr="23025E39">
        <w:trPr>
          <w:trHeight w:val="39"/>
        </w:trPr>
        <w:tc>
          <w:tcPr>
            <w:tcW w:w="7645" w:type="dxa"/>
          </w:tcPr>
          <w:p w14:paraId="3479AB3E" w14:textId="7716DEE5" w:rsidR="002B57F3" w:rsidRPr="0036200B" w:rsidRDefault="002B57F3" w:rsidP="0036200B">
            <w:pPr>
              <w:pStyle w:val="ListParagraph"/>
              <w:numPr>
                <w:ilvl w:val="0"/>
                <w:numId w:val="21"/>
              </w:numPr>
              <w:rPr>
                <w:rFonts w:asciiTheme="minorHAnsi" w:hAnsiTheme="minorHAnsi" w:cstheme="minorHAnsi"/>
                <w:i/>
                <w:iCs/>
              </w:rPr>
            </w:pPr>
            <w:r w:rsidRPr="0036200B">
              <w:rPr>
                <w:rFonts w:asciiTheme="minorHAnsi" w:hAnsiTheme="minorHAnsi" w:cstheme="minorHAnsi"/>
                <w:i/>
                <w:iCs/>
              </w:rPr>
              <w:t>Historic Rehabilitation Credit:</w:t>
            </w:r>
          </w:p>
          <w:p w14:paraId="2AF125E3" w14:textId="0AE4F399" w:rsidR="001A130B" w:rsidRPr="0036200B" w:rsidRDefault="0036200B" w:rsidP="002B57F3">
            <w:pPr>
              <w:contextualSpacing/>
              <w:rPr>
                <w:rFonts w:asciiTheme="minorHAnsi" w:hAnsiTheme="minorHAnsi" w:cstheme="minorHAnsi"/>
                <w:i/>
                <w:iCs/>
              </w:rPr>
            </w:pPr>
            <w:r w:rsidRPr="0036200B">
              <w:rPr>
                <w:rFonts w:asciiTheme="minorHAnsi" w:hAnsiTheme="minorHAnsi" w:cstheme="minorHAnsi"/>
                <w:i/>
                <w:iCs/>
              </w:rPr>
              <w:t>Projects that utilize the Historic Rehabilitation Tax Credit as described in the Internal Revenue Code Section 47(a)(2) will receive one checkmark.</w:t>
            </w:r>
          </w:p>
          <w:p w14:paraId="589D1EB6" w14:textId="77777777" w:rsidR="0036200B" w:rsidRDefault="0036200B" w:rsidP="002B57F3">
            <w:pPr>
              <w:contextualSpacing/>
              <w:rPr>
                <w:rFonts w:asciiTheme="minorHAnsi" w:hAnsiTheme="minorHAnsi" w:cstheme="minorHAnsi"/>
              </w:rPr>
            </w:pPr>
          </w:p>
          <w:p w14:paraId="43877CDE"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3FCE2EAF"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63E1C7D6" w14:textId="77777777" w:rsidR="001A130B" w:rsidRDefault="001A130B" w:rsidP="001A130B">
            <w:pPr>
              <w:shd w:val="clear" w:color="auto" w:fill="D6E3BC" w:themeFill="accent3" w:themeFillTint="66"/>
              <w:rPr>
                <w:rFonts w:asciiTheme="minorHAnsi" w:hAnsiTheme="minorHAnsi" w:cstheme="minorHAnsi"/>
              </w:rPr>
            </w:pPr>
          </w:p>
          <w:p w14:paraId="75DB42F2" w14:textId="1E82251C"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52C785EC" w14:textId="77777777" w:rsidR="002B57F3" w:rsidRPr="001608E9" w:rsidRDefault="002B57F3" w:rsidP="002B57F3">
            <w:pPr>
              <w:contextualSpacing/>
              <w:jc w:val="center"/>
              <w:rPr>
                <w:rFonts w:asciiTheme="minorHAnsi" w:hAnsiTheme="minorHAnsi" w:cstheme="minorHAnsi"/>
              </w:rPr>
            </w:pPr>
          </w:p>
        </w:tc>
        <w:tc>
          <w:tcPr>
            <w:tcW w:w="1525" w:type="dxa"/>
          </w:tcPr>
          <w:p w14:paraId="20A7F59E" w14:textId="0645A5E2" w:rsidR="002B57F3" w:rsidRPr="00B927AB" w:rsidRDefault="0036200B" w:rsidP="002B57F3">
            <w:pPr>
              <w:contextualSpacing/>
              <w:jc w:val="center"/>
              <w:rPr>
                <w:rFonts w:asciiTheme="minorHAnsi" w:hAnsiTheme="minorHAnsi" w:cstheme="minorHAnsi"/>
                <w:b/>
                <w:bCs/>
              </w:rPr>
            </w:pPr>
            <w:r w:rsidRPr="00B927AB">
              <w:rPr>
                <w:rFonts w:asciiTheme="minorHAnsi" w:hAnsiTheme="minorHAnsi" w:cstheme="minorHAnsi"/>
                <w:b/>
                <w:bCs/>
              </w:rPr>
              <w:t>1</w:t>
            </w:r>
          </w:p>
        </w:tc>
      </w:tr>
      <w:tr w:rsidR="002B57F3" w:rsidRPr="001608E9" w14:paraId="68F1F15F" w14:textId="65D615FC" w:rsidTr="23025E39">
        <w:trPr>
          <w:trHeight w:val="39"/>
        </w:trPr>
        <w:tc>
          <w:tcPr>
            <w:tcW w:w="7645" w:type="dxa"/>
          </w:tcPr>
          <w:p w14:paraId="0DF9EDEC" w14:textId="752D2CE7" w:rsidR="002B57F3" w:rsidRPr="0031329E" w:rsidRDefault="002B57F3" w:rsidP="0036200B">
            <w:pPr>
              <w:pStyle w:val="ListParagraph"/>
              <w:numPr>
                <w:ilvl w:val="0"/>
                <w:numId w:val="21"/>
              </w:numPr>
              <w:rPr>
                <w:rFonts w:asciiTheme="minorHAnsi" w:hAnsiTheme="minorHAnsi" w:cstheme="minorHAnsi"/>
                <w:i/>
                <w:iCs/>
              </w:rPr>
            </w:pPr>
            <w:r w:rsidRPr="0031329E">
              <w:rPr>
                <w:rFonts w:asciiTheme="minorHAnsi" w:hAnsiTheme="minorHAnsi" w:cstheme="minorHAnsi"/>
                <w:i/>
                <w:iCs/>
              </w:rPr>
              <w:t>Passive House or Net Zero:</w:t>
            </w:r>
          </w:p>
          <w:p w14:paraId="1386E715" w14:textId="7AA32454" w:rsidR="0031329E" w:rsidRPr="0031329E" w:rsidRDefault="0031329E" w:rsidP="0031329E">
            <w:pPr>
              <w:rPr>
                <w:rFonts w:asciiTheme="minorHAnsi" w:hAnsiTheme="minorHAnsi" w:cstheme="minorHAnsi"/>
                <w:i/>
                <w:iCs/>
              </w:rPr>
            </w:pPr>
            <w:r w:rsidRPr="0031329E">
              <w:rPr>
                <w:rFonts w:asciiTheme="minorHAnsi" w:hAnsiTheme="minorHAnsi" w:cstheme="minorHAnsi"/>
                <w:i/>
                <w:iCs/>
              </w:rPr>
              <w:t>Projects that will be constructed to Passive House standards or Net Zero guidelines will receive one checkmark. Passive House projects require certification. (See QAP for definition).</w:t>
            </w:r>
          </w:p>
          <w:p w14:paraId="710B2B58" w14:textId="77777777" w:rsidR="001A130B" w:rsidRDefault="001A130B" w:rsidP="002B57F3">
            <w:pPr>
              <w:contextualSpacing/>
              <w:rPr>
                <w:rFonts w:asciiTheme="minorHAnsi" w:hAnsiTheme="minorHAnsi" w:cstheme="minorHAnsi"/>
              </w:rPr>
            </w:pPr>
          </w:p>
          <w:p w14:paraId="70DB4AEC"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27D63EE4"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61376DBE" w14:textId="77777777" w:rsidR="001A130B" w:rsidRDefault="001A130B" w:rsidP="001A130B">
            <w:pPr>
              <w:shd w:val="clear" w:color="auto" w:fill="D6E3BC" w:themeFill="accent3" w:themeFillTint="66"/>
              <w:rPr>
                <w:rFonts w:asciiTheme="minorHAnsi" w:hAnsiTheme="minorHAnsi" w:cstheme="minorHAnsi"/>
              </w:rPr>
            </w:pPr>
          </w:p>
          <w:p w14:paraId="1EC79027" w14:textId="01D661AB"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0BA660EE" w14:textId="77777777" w:rsidR="002B57F3" w:rsidRPr="001608E9" w:rsidRDefault="002B57F3" w:rsidP="002B57F3">
            <w:pPr>
              <w:contextualSpacing/>
              <w:jc w:val="center"/>
              <w:rPr>
                <w:rFonts w:asciiTheme="minorHAnsi" w:hAnsiTheme="minorHAnsi" w:cstheme="minorHAnsi"/>
              </w:rPr>
            </w:pPr>
          </w:p>
        </w:tc>
        <w:tc>
          <w:tcPr>
            <w:tcW w:w="1525" w:type="dxa"/>
          </w:tcPr>
          <w:p w14:paraId="6116407B" w14:textId="77FAADA9" w:rsidR="002B57F3" w:rsidRPr="00B927AB" w:rsidRDefault="0036200B" w:rsidP="002B57F3">
            <w:pPr>
              <w:contextualSpacing/>
              <w:jc w:val="center"/>
              <w:rPr>
                <w:rFonts w:asciiTheme="minorHAnsi" w:hAnsiTheme="minorHAnsi" w:cstheme="minorHAnsi"/>
                <w:b/>
                <w:bCs/>
              </w:rPr>
            </w:pPr>
            <w:r w:rsidRPr="00B927AB">
              <w:rPr>
                <w:rFonts w:asciiTheme="minorHAnsi" w:hAnsiTheme="minorHAnsi" w:cstheme="minorHAnsi"/>
                <w:b/>
                <w:bCs/>
              </w:rPr>
              <w:t>1</w:t>
            </w:r>
          </w:p>
        </w:tc>
      </w:tr>
      <w:tr w:rsidR="002B57F3" w:rsidRPr="001608E9" w14:paraId="1B80BA66" w14:textId="703AC25F" w:rsidTr="23025E39">
        <w:trPr>
          <w:trHeight w:val="39"/>
        </w:trPr>
        <w:tc>
          <w:tcPr>
            <w:tcW w:w="7645" w:type="dxa"/>
          </w:tcPr>
          <w:p w14:paraId="6F212F73" w14:textId="51F9DDCB" w:rsidR="002B57F3" w:rsidRPr="00575A66" w:rsidRDefault="002B57F3" w:rsidP="0031329E">
            <w:pPr>
              <w:pStyle w:val="ListParagraph"/>
              <w:numPr>
                <w:ilvl w:val="0"/>
                <w:numId w:val="21"/>
              </w:numPr>
              <w:rPr>
                <w:rFonts w:asciiTheme="minorHAnsi" w:hAnsiTheme="minorHAnsi" w:cstheme="minorHAnsi"/>
                <w:i/>
                <w:iCs/>
              </w:rPr>
            </w:pPr>
            <w:r w:rsidRPr="00575A66">
              <w:rPr>
                <w:rFonts w:asciiTheme="minorHAnsi" w:hAnsiTheme="minorHAnsi" w:cstheme="minorHAnsi"/>
                <w:i/>
                <w:iCs/>
              </w:rPr>
              <w:t>Highly Ready-To-Proceed:</w:t>
            </w:r>
          </w:p>
          <w:p w14:paraId="41F0591B" w14:textId="69F80380" w:rsidR="001A130B" w:rsidRPr="00575A66" w:rsidRDefault="00575A66" w:rsidP="002B57F3">
            <w:pPr>
              <w:contextualSpacing/>
              <w:rPr>
                <w:rFonts w:asciiTheme="minorHAnsi" w:hAnsiTheme="minorHAnsi" w:cstheme="minorHAnsi"/>
                <w:i/>
                <w:iCs/>
              </w:rPr>
            </w:pPr>
            <w:r w:rsidRPr="00575A66">
              <w:rPr>
                <w:rFonts w:asciiTheme="minorHAnsi" w:hAnsiTheme="minorHAnsi" w:cstheme="minorHAnsi"/>
                <w:i/>
                <w:iCs/>
              </w:rPr>
              <w:t>Projects that are Highly Ready-To-Proceed to construction will receive one checkmark.  (See QAP for definition).</w:t>
            </w:r>
          </w:p>
          <w:p w14:paraId="443AC70E" w14:textId="77777777" w:rsidR="00575A66" w:rsidRDefault="00575A66" w:rsidP="002B57F3">
            <w:pPr>
              <w:contextualSpacing/>
              <w:rPr>
                <w:rFonts w:asciiTheme="minorHAnsi" w:hAnsiTheme="minorHAnsi" w:cstheme="minorHAnsi"/>
              </w:rPr>
            </w:pPr>
          </w:p>
          <w:p w14:paraId="3C9737E0"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104768C4"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1E8AD942" w14:textId="77777777" w:rsidR="001A130B" w:rsidRDefault="001A130B" w:rsidP="001A130B">
            <w:pPr>
              <w:shd w:val="clear" w:color="auto" w:fill="D6E3BC" w:themeFill="accent3" w:themeFillTint="66"/>
              <w:rPr>
                <w:rFonts w:asciiTheme="minorHAnsi" w:hAnsiTheme="minorHAnsi" w:cstheme="minorHAnsi"/>
              </w:rPr>
            </w:pPr>
          </w:p>
          <w:p w14:paraId="2D4A6E93" w14:textId="186D7CF8"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3F2F0D41" w14:textId="77777777" w:rsidR="002B57F3" w:rsidRPr="001608E9" w:rsidRDefault="002B57F3" w:rsidP="002B57F3">
            <w:pPr>
              <w:contextualSpacing/>
              <w:jc w:val="center"/>
              <w:rPr>
                <w:rFonts w:asciiTheme="minorHAnsi" w:hAnsiTheme="minorHAnsi" w:cstheme="minorHAnsi"/>
              </w:rPr>
            </w:pPr>
          </w:p>
        </w:tc>
        <w:tc>
          <w:tcPr>
            <w:tcW w:w="1525" w:type="dxa"/>
          </w:tcPr>
          <w:p w14:paraId="193FAB07" w14:textId="6AAB4434" w:rsidR="002B57F3" w:rsidRPr="00B927AB" w:rsidRDefault="00575A66" w:rsidP="002B57F3">
            <w:pPr>
              <w:contextualSpacing/>
              <w:jc w:val="center"/>
              <w:rPr>
                <w:rFonts w:asciiTheme="minorHAnsi" w:hAnsiTheme="minorHAnsi" w:cstheme="minorHAnsi"/>
                <w:b/>
                <w:bCs/>
              </w:rPr>
            </w:pPr>
            <w:r w:rsidRPr="00B927AB">
              <w:rPr>
                <w:rFonts w:asciiTheme="minorHAnsi" w:hAnsiTheme="minorHAnsi" w:cstheme="minorHAnsi"/>
                <w:b/>
                <w:bCs/>
              </w:rPr>
              <w:t>1</w:t>
            </w:r>
          </w:p>
        </w:tc>
      </w:tr>
      <w:tr w:rsidR="002B57F3" w:rsidRPr="001608E9" w14:paraId="3F7C73AF" w14:textId="7D940391" w:rsidTr="23025E39">
        <w:trPr>
          <w:trHeight w:val="39"/>
        </w:trPr>
        <w:tc>
          <w:tcPr>
            <w:tcW w:w="7645" w:type="dxa"/>
          </w:tcPr>
          <w:p w14:paraId="503B54A9" w14:textId="7910A714" w:rsidR="002B57F3" w:rsidRPr="00575A66" w:rsidRDefault="002B57F3" w:rsidP="00575A66">
            <w:pPr>
              <w:pStyle w:val="ListParagraph"/>
              <w:numPr>
                <w:ilvl w:val="0"/>
                <w:numId w:val="21"/>
              </w:numPr>
              <w:rPr>
                <w:rFonts w:asciiTheme="minorHAnsi" w:hAnsiTheme="minorHAnsi" w:cstheme="minorHAnsi"/>
                <w:i/>
                <w:iCs/>
              </w:rPr>
            </w:pPr>
            <w:r w:rsidRPr="00575A66">
              <w:rPr>
                <w:rFonts w:asciiTheme="minorHAnsi" w:hAnsiTheme="minorHAnsi" w:cstheme="minorHAnsi"/>
                <w:i/>
                <w:iCs/>
              </w:rPr>
              <w:t>Eventual Tenant Ownership:</w:t>
            </w:r>
          </w:p>
          <w:p w14:paraId="4DA299AE" w14:textId="43C1D46C" w:rsidR="001A130B" w:rsidRPr="00575A66" w:rsidRDefault="00575A66" w:rsidP="002B57F3">
            <w:pPr>
              <w:contextualSpacing/>
              <w:rPr>
                <w:rFonts w:asciiTheme="minorHAnsi" w:hAnsiTheme="minorHAnsi" w:cstheme="minorHAnsi"/>
                <w:i/>
                <w:iCs/>
              </w:rPr>
            </w:pPr>
            <w:r w:rsidRPr="00575A66">
              <w:rPr>
                <w:rFonts w:asciiTheme="minorHAnsi" w:hAnsiTheme="minorHAnsi" w:cstheme="minorHAnsi"/>
                <w:i/>
                <w:iCs/>
              </w:rPr>
              <w:t>Projects intended for Eventual Tenant Ownership will receive one checkmark. (See QAP for definition).</w:t>
            </w:r>
          </w:p>
          <w:p w14:paraId="0C4279D6" w14:textId="77777777" w:rsidR="00575A66" w:rsidRDefault="00575A66" w:rsidP="002B57F3">
            <w:pPr>
              <w:contextualSpacing/>
              <w:rPr>
                <w:rFonts w:asciiTheme="minorHAnsi" w:hAnsiTheme="minorHAnsi" w:cstheme="minorHAnsi"/>
              </w:rPr>
            </w:pPr>
          </w:p>
          <w:p w14:paraId="72DE06D6"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4AB9245F"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3BB52841" w14:textId="77777777" w:rsidR="001A130B" w:rsidRDefault="001A130B" w:rsidP="001A130B">
            <w:pPr>
              <w:shd w:val="clear" w:color="auto" w:fill="D6E3BC" w:themeFill="accent3" w:themeFillTint="66"/>
              <w:rPr>
                <w:rFonts w:asciiTheme="minorHAnsi" w:hAnsiTheme="minorHAnsi" w:cstheme="minorHAnsi"/>
              </w:rPr>
            </w:pPr>
          </w:p>
          <w:p w14:paraId="57FDD25F" w14:textId="3B5FF124"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48AB5367" w14:textId="77777777" w:rsidR="002B57F3" w:rsidRPr="001608E9" w:rsidRDefault="002B57F3" w:rsidP="002B57F3">
            <w:pPr>
              <w:contextualSpacing/>
              <w:jc w:val="center"/>
              <w:rPr>
                <w:rFonts w:asciiTheme="minorHAnsi" w:hAnsiTheme="minorHAnsi" w:cstheme="minorHAnsi"/>
              </w:rPr>
            </w:pPr>
          </w:p>
        </w:tc>
        <w:tc>
          <w:tcPr>
            <w:tcW w:w="1525" w:type="dxa"/>
          </w:tcPr>
          <w:p w14:paraId="3259BA0D" w14:textId="47646C83" w:rsidR="002B57F3" w:rsidRPr="00B927AB" w:rsidRDefault="00575A66" w:rsidP="002B57F3">
            <w:pPr>
              <w:contextualSpacing/>
              <w:jc w:val="center"/>
              <w:rPr>
                <w:rFonts w:asciiTheme="minorHAnsi" w:hAnsiTheme="minorHAnsi" w:cstheme="minorHAnsi"/>
                <w:b/>
                <w:bCs/>
              </w:rPr>
            </w:pPr>
            <w:r w:rsidRPr="00B927AB">
              <w:rPr>
                <w:rFonts w:asciiTheme="minorHAnsi" w:hAnsiTheme="minorHAnsi" w:cstheme="minorHAnsi"/>
                <w:b/>
                <w:bCs/>
              </w:rPr>
              <w:t>1</w:t>
            </w:r>
          </w:p>
        </w:tc>
      </w:tr>
      <w:tr w:rsidR="002B57F3" w:rsidRPr="001608E9" w14:paraId="533251D5" w14:textId="6A31A657" w:rsidTr="23025E39">
        <w:trPr>
          <w:trHeight w:val="39"/>
        </w:trPr>
        <w:tc>
          <w:tcPr>
            <w:tcW w:w="7645" w:type="dxa"/>
          </w:tcPr>
          <w:p w14:paraId="70E0FF52" w14:textId="411342A2" w:rsidR="002B57F3" w:rsidRPr="00CA2904" w:rsidRDefault="002B57F3" w:rsidP="00CA2904">
            <w:pPr>
              <w:pStyle w:val="ListParagraph"/>
              <w:numPr>
                <w:ilvl w:val="0"/>
                <w:numId w:val="21"/>
              </w:numPr>
              <w:rPr>
                <w:rFonts w:asciiTheme="minorHAnsi" w:hAnsiTheme="minorHAnsi" w:cstheme="minorHAnsi"/>
                <w:i/>
                <w:iCs/>
              </w:rPr>
            </w:pPr>
            <w:r w:rsidRPr="00CA2904">
              <w:rPr>
                <w:rFonts w:asciiTheme="minorHAnsi" w:hAnsiTheme="minorHAnsi" w:cstheme="minorHAnsi"/>
                <w:i/>
                <w:iCs/>
              </w:rPr>
              <w:t>Underserved Areas:</w:t>
            </w:r>
          </w:p>
          <w:p w14:paraId="75309722" w14:textId="28CB45B2" w:rsidR="00CA2904" w:rsidRPr="00CA2904" w:rsidRDefault="00CA2904" w:rsidP="00CA2904">
            <w:pPr>
              <w:rPr>
                <w:rFonts w:asciiTheme="minorHAnsi" w:hAnsiTheme="minorHAnsi" w:cstheme="minorHAnsi"/>
                <w:i/>
                <w:iCs/>
              </w:rPr>
            </w:pPr>
            <w:r w:rsidRPr="00CA2904">
              <w:rPr>
                <w:rFonts w:asciiTheme="minorHAnsi" w:hAnsiTheme="minorHAnsi" w:cstheme="minorHAnsi"/>
                <w:i/>
                <w:iCs/>
              </w:rPr>
              <w:t xml:space="preserve">Projects that are in a town that has market need and demand but has no affordable housing of the type proposed will receive one checkmark. This type of project could also include projects in which </w:t>
            </w:r>
            <w:proofErr w:type="gramStart"/>
            <w:r w:rsidRPr="00CA2904">
              <w:rPr>
                <w:rFonts w:asciiTheme="minorHAnsi" w:hAnsiTheme="minorHAnsi" w:cstheme="minorHAnsi"/>
                <w:i/>
                <w:iCs/>
              </w:rPr>
              <w:t>the majority of</w:t>
            </w:r>
            <w:proofErr w:type="gramEnd"/>
            <w:r w:rsidRPr="00CA2904">
              <w:rPr>
                <w:rFonts w:asciiTheme="minorHAnsi" w:hAnsiTheme="minorHAnsi" w:cstheme="minorHAnsi"/>
                <w:i/>
                <w:iCs/>
              </w:rPr>
              <w:t xml:space="preserve"> housing would be dedicated as housing for workers in industries with a historic lack of access to safe and decent housing. Examples of those industries include the arts, farm </w:t>
            </w:r>
            <w:proofErr w:type="gramStart"/>
            <w:r w:rsidRPr="00CA2904">
              <w:rPr>
                <w:rFonts w:asciiTheme="minorHAnsi" w:hAnsiTheme="minorHAnsi" w:cstheme="minorHAnsi"/>
                <w:i/>
                <w:iCs/>
              </w:rPr>
              <w:t>worker</w:t>
            </w:r>
            <w:proofErr w:type="gramEnd"/>
            <w:r w:rsidRPr="00CA2904">
              <w:rPr>
                <w:rFonts w:asciiTheme="minorHAnsi" w:hAnsiTheme="minorHAnsi" w:cstheme="minorHAnsi"/>
                <w:i/>
                <w:iCs/>
              </w:rPr>
              <w:t>, and forest product sectors.</w:t>
            </w:r>
          </w:p>
          <w:p w14:paraId="6B981DE4" w14:textId="77777777" w:rsidR="00CA2904" w:rsidRPr="00CA2904" w:rsidRDefault="00CA2904" w:rsidP="00CA2904">
            <w:pPr>
              <w:rPr>
                <w:rFonts w:asciiTheme="minorHAnsi" w:hAnsiTheme="minorHAnsi" w:cstheme="minorHAnsi"/>
              </w:rPr>
            </w:pPr>
          </w:p>
          <w:p w14:paraId="6EBA9FDA"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08934F02"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164AA6EB" w14:textId="77777777" w:rsidR="001A130B" w:rsidRDefault="001A130B" w:rsidP="001A130B">
            <w:pPr>
              <w:shd w:val="clear" w:color="auto" w:fill="D6E3BC" w:themeFill="accent3" w:themeFillTint="66"/>
              <w:rPr>
                <w:rFonts w:asciiTheme="minorHAnsi" w:hAnsiTheme="minorHAnsi" w:cstheme="minorHAnsi"/>
              </w:rPr>
            </w:pPr>
          </w:p>
          <w:p w14:paraId="4F719372" w14:textId="6AB2C1A6"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04AB90F8" w14:textId="77777777" w:rsidR="002B57F3" w:rsidRPr="001608E9" w:rsidRDefault="002B57F3" w:rsidP="002B57F3">
            <w:pPr>
              <w:contextualSpacing/>
              <w:jc w:val="center"/>
              <w:rPr>
                <w:rFonts w:asciiTheme="minorHAnsi" w:hAnsiTheme="minorHAnsi" w:cstheme="minorHAnsi"/>
              </w:rPr>
            </w:pPr>
          </w:p>
        </w:tc>
        <w:tc>
          <w:tcPr>
            <w:tcW w:w="1525" w:type="dxa"/>
          </w:tcPr>
          <w:p w14:paraId="0DC73E09" w14:textId="3E28B3FF" w:rsidR="002B57F3" w:rsidRPr="00B927AB" w:rsidRDefault="00CA2904" w:rsidP="002B57F3">
            <w:pPr>
              <w:contextualSpacing/>
              <w:jc w:val="center"/>
              <w:rPr>
                <w:rFonts w:asciiTheme="minorHAnsi" w:hAnsiTheme="minorHAnsi" w:cstheme="minorHAnsi"/>
                <w:b/>
                <w:bCs/>
              </w:rPr>
            </w:pPr>
            <w:r w:rsidRPr="00B927AB">
              <w:rPr>
                <w:rFonts w:asciiTheme="minorHAnsi" w:hAnsiTheme="minorHAnsi" w:cstheme="minorHAnsi"/>
                <w:b/>
                <w:bCs/>
              </w:rPr>
              <w:t>1</w:t>
            </w:r>
          </w:p>
        </w:tc>
      </w:tr>
      <w:tr w:rsidR="002B57F3" w:rsidRPr="001608E9" w14:paraId="592EF279" w14:textId="1F1C2EAD" w:rsidTr="23025E39">
        <w:trPr>
          <w:trHeight w:val="39"/>
        </w:trPr>
        <w:tc>
          <w:tcPr>
            <w:tcW w:w="7645" w:type="dxa"/>
          </w:tcPr>
          <w:p w14:paraId="13533C4A" w14:textId="11D12B2E" w:rsidR="002B57F3" w:rsidRPr="009A3BF0" w:rsidRDefault="002B57F3" w:rsidP="00CA2904">
            <w:pPr>
              <w:pStyle w:val="ListParagraph"/>
              <w:numPr>
                <w:ilvl w:val="0"/>
                <w:numId w:val="21"/>
              </w:numPr>
              <w:rPr>
                <w:rFonts w:asciiTheme="minorHAnsi" w:hAnsiTheme="minorHAnsi" w:cstheme="minorHAnsi"/>
                <w:i/>
                <w:iCs/>
              </w:rPr>
            </w:pPr>
            <w:r w:rsidRPr="009A3BF0">
              <w:rPr>
                <w:rFonts w:asciiTheme="minorHAnsi" w:hAnsiTheme="minorHAnsi" w:cstheme="minorHAnsi"/>
                <w:i/>
                <w:iCs/>
              </w:rPr>
              <w:t>Community Development Experience and Unique Characteristics of Sponsor:</w:t>
            </w:r>
          </w:p>
          <w:p w14:paraId="5EDCB388" w14:textId="6B3D87C3" w:rsidR="001A130B" w:rsidRPr="009A3BF0" w:rsidRDefault="009A3BF0" w:rsidP="002B57F3">
            <w:pPr>
              <w:contextualSpacing/>
              <w:rPr>
                <w:rFonts w:asciiTheme="minorHAnsi" w:hAnsiTheme="minorHAnsi" w:cstheme="minorHAnsi"/>
                <w:i/>
                <w:iCs/>
              </w:rPr>
            </w:pPr>
            <w:r w:rsidRPr="009A3BF0">
              <w:rPr>
                <w:rFonts w:asciiTheme="minorHAnsi" w:hAnsiTheme="minorHAnsi" w:cstheme="minorHAnsi"/>
                <w:i/>
                <w:iCs/>
              </w:rPr>
              <w:t>Projects sponsored by an entity with a demonstrated history or current proposed project that achieves broad community development outcomes as defined in QAP shall earn up to one checkmark. (See QAP for definition).</w:t>
            </w:r>
          </w:p>
          <w:p w14:paraId="772B5895" w14:textId="77777777" w:rsidR="009A3BF0" w:rsidRDefault="009A3BF0" w:rsidP="002B57F3">
            <w:pPr>
              <w:contextualSpacing/>
              <w:rPr>
                <w:rFonts w:asciiTheme="minorHAnsi" w:hAnsiTheme="minorHAnsi" w:cstheme="minorHAnsi"/>
              </w:rPr>
            </w:pPr>
          </w:p>
          <w:p w14:paraId="53E0507B" w14:textId="77777777" w:rsidR="001A130B" w:rsidRPr="00865514" w:rsidRDefault="001A130B" w:rsidP="001A130B">
            <w:pPr>
              <w:rPr>
                <w:rFonts w:asciiTheme="minorHAnsi" w:hAnsiTheme="minorHAnsi" w:cstheme="minorHAnsi"/>
                <w:b/>
                <w:bCs/>
              </w:rPr>
            </w:pPr>
            <w:r w:rsidRPr="00865514">
              <w:rPr>
                <w:rFonts w:asciiTheme="minorHAnsi" w:hAnsiTheme="minorHAnsi" w:cstheme="minorHAnsi"/>
                <w:b/>
                <w:bCs/>
              </w:rPr>
              <w:t xml:space="preserve">Describe – how does </w:t>
            </w:r>
            <w:proofErr w:type="gramStart"/>
            <w:r w:rsidRPr="00865514">
              <w:rPr>
                <w:rFonts w:asciiTheme="minorHAnsi" w:hAnsiTheme="minorHAnsi" w:cstheme="minorHAnsi"/>
                <w:b/>
                <w:bCs/>
              </w:rPr>
              <w:t>proposed</w:t>
            </w:r>
            <w:proofErr w:type="gramEnd"/>
            <w:r w:rsidRPr="00865514">
              <w:rPr>
                <w:rFonts w:asciiTheme="minorHAnsi" w:hAnsiTheme="minorHAnsi" w:cstheme="minorHAnsi"/>
                <w:b/>
                <w:bCs/>
              </w:rPr>
              <w:t xml:space="preserve"> project meet </w:t>
            </w:r>
            <w:proofErr w:type="gramStart"/>
            <w:r w:rsidRPr="00865514">
              <w:rPr>
                <w:rFonts w:asciiTheme="minorHAnsi" w:hAnsiTheme="minorHAnsi" w:cstheme="minorHAnsi"/>
                <w:b/>
                <w:bCs/>
              </w:rPr>
              <w:t>this criteria</w:t>
            </w:r>
            <w:proofErr w:type="gramEnd"/>
            <w:r w:rsidRPr="00865514">
              <w:rPr>
                <w:rFonts w:asciiTheme="minorHAnsi" w:hAnsiTheme="minorHAnsi" w:cstheme="minorHAnsi"/>
                <w:b/>
                <w:bCs/>
              </w:rPr>
              <w:t>?</w:t>
            </w:r>
          </w:p>
          <w:p w14:paraId="5F7C63FC" w14:textId="77777777" w:rsidR="001A130B" w:rsidRPr="00865514" w:rsidRDefault="001A130B" w:rsidP="001A130B">
            <w:pPr>
              <w:shd w:val="clear" w:color="auto" w:fill="D6E3BC" w:themeFill="accent3" w:themeFillTint="66"/>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4214AA91" w14:textId="77777777" w:rsidR="001A130B" w:rsidRDefault="001A130B" w:rsidP="001A130B">
            <w:pPr>
              <w:shd w:val="clear" w:color="auto" w:fill="D6E3BC" w:themeFill="accent3" w:themeFillTint="66"/>
              <w:rPr>
                <w:rFonts w:asciiTheme="minorHAnsi" w:hAnsiTheme="minorHAnsi" w:cstheme="minorHAnsi"/>
              </w:rPr>
            </w:pPr>
          </w:p>
          <w:p w14:paraId="2B50E35B" w14:textId="1E1758B9" w:rsidR="001A130B" w:rsidRPr="001608E9" w:rsidRDefault="001A130B" w:rsidP="002B57F3">
            <w:pPr>
              <w:contextualSpacing/>
              <w:rPr>
                <w:rFonts w:asciiTheme="minorHAnsi" w:hAnsiTheme="minorHAnsi" w:cstheme="minorHAnsi"/>
              </w:rPr>
            </w:pPr>
          </w:p>
        </w:tc>
        <w:tc>
          <w:tcPr>
            <w:tcW w:w="1620" w:type="dxa"/>
            <w:shd w:val="clear" w:color="auto" w:fill="D6E3BC" w:themeFill="accent3" w:themeFillTint="66"/>
          </w:tcPr>
          <w:p w14:paraId="64B865EC" w14:textId="77777777" w:rsidR="002B57F3" w:rsidRPr="001608E9" w:rsidRDefault="002B57F3" w:rsidP="002B57F3">
            <w:pPr>
              <w:contextualSpacing/>
              <w:jc w:val="center"/>
              <w:rPr>
                <w:rFonts w:asciiTheme="minorHAnsi" w:hAnsiTheme="minorHAnsi" w:cstheme="minorHAnsi"/>
              </w:rPr>
            </w:pPr>
          </w:p>
        </w:tc>
        <w:tc>
          <w:tcPr>
            <w:tcW w:w="1525" w:type="dxa"/>
          </w:tcPr>
          <w:p w14:paraId="1737751F" w14:textId="1B5C24A8" w:rsidR="002B57F3" w:rsidRPr="00B927AB" w:rsidRDefault="009A3BF0" w:rsidP="002B57F3">
            <w:pPr>
              <w:contextualSpacing/>
              <w:jc w:val="center"/>
              <w:rPr>
                <w:rFonts w:asciiTheme="minorHAnsi" w:hAnsiTheme="minorHAnsi" w:cstheme="minorHAnsi"/>
                <w:b/>
                <w:bCs/>
              </w:rPr>
            </w:pPr>
            <w:r w:rsidRPr="00B927AB">
              <w:rPr>
                <w:rFonts w:asciiTheme="minorHAnsi" w:hAnsiTheme="minorHAnsi" w:cstheme="minorHAnsi"/>
                <w:b/>
                <w:bCs/>
              </w:rPr>
              <w:t>1</w:t>
            </w:r>
          </w:p>
        </w:tc>
      </w:tr>
      <w:tr w:rsidR="002B57F3" w:rsidRPr="001608E9" w14:paraId="2018572C" w14:textId="77777777" w:rsidTr="23025E39">
        <w:trPr>
          <w:trHeight w:val="39"/>
        </w:trPr>
        <w:tc>
          <w:tcPr>
            <w:tcW w:w="7645" w:type="dxa"/>
          </w:tcPr>
          <w:p w14:paraId="72EA3CFD" w14:textId="026B0C31" w:rsidR="002B57F3" w:rsidRPr="00F76C45" w:rsidRDefault="002B57F3" w:rsidP="002B57F3">
            <w:pPr>
              <w:contextualSpacing/>
              <w:rPr>
                <w:rFonts w:asciiTheme="minorHAnsi" w:hAnsiTheme="minorHAnsi" w:cstheme="minorHAnsi"/>
              </w:rPr>
            </w:pPr>
            <w:r>
              <w:rPr>
                <w:rFonts w:asciiTheme="minorHAnsi" w:hAnsiTheme="minorHAnsi" w:cstheme="minorHAnsi"/>
                <w:b/>
                <w:bCs/>
              </w:rPr>
              <w:t>TOTAL CHECKMARKS</w:t>
            </w:r>
          </w:p>
        </w:tc>
        <w:tc>
          <w:tcPr>
            <w:tcW w:w="1620" w:type="dxa"/>
            <w:shd w:val="clear" w:color="auto" w:fill="D6E3BC" w:themeFill="accent3" w:themeFillTint="66"/>
          </w:tcPr>
          <w:p w14:paraId="1F32B5AA" w14:textId="42F54809" w:rsidR="002B57F3" w:rsidRPr="00F76C45" w:rsidRDefault="002B57F3" w:rsidP="002B57F3">
            <w:pPr>
              <w:contextualSpacing/>
              <w:jc w:val="center"/>
              <w:rPr>
                <w:rFonts w:asciiTheme="minorHAnsi" w:hAnsiTheme="minorHAnsi" w:cstheme="minorHAnsi"/>
              </w:rPr>
            </w:pPr>
          </w:p>
        </w:tc>
        <w:tc>
          <w:tcPr>
            <w:tcW w:w="1525" w:type="dxa"/>
          </w:tcPr>
          <w:p w14:paraId="7770090E" w14:textId="4E383AE2" w:rsidR="002B57F3" w:rsidRPr="00B927AB" w:rsidRDefault="00B927AB" w:rsidP="002B57F3">
            <w:pPr>
              <w:contextualSpacing/>
              <w:jc w:val="center"/>
              <w:rPr>
                <w:rFonts w:asciiTheme="minorHAnsi" w:hAnsiTheme="minorHAnsi" w:cstheme="minorHAnsi"/>
                <w:b/>
                <w:bCs/>
              </w:rPr>
            </w:pPr>
            <w:r w:rsidRPr="00B927AB">
              <w:rPr>
                <w:rFonts w:asciiTheme="minorHAnsi" w:hAnsiTheme="minorHAnsi" w:cstheme="minorHAnsi"/>
                <w:b/>
                <w:bCs/>
              </w:rPr>
              <w:t>33</w:t>
            </w:r>
          </w:p>
        </w:tc>
      </w:tr>
    </w:tbl>
    <w:p w14:paraId="37FA14B9" w14:textId="41FC222D" w:rsidR="00E11B1E" w:rsidRPr="001608E9" w:rsidRDefault="00E11B1E" w:rsidP="0087011F">
      <w:pPr>
        <w:rPr>
          <w:rFonts w:asciiTheme="minorHAnsi" w:hAnsiTheme="minorHAnsi" w:cstheme="minorHAnsi"/>
        </w:rPr>
      </w:pPr>
    </w:p>
    <w:sectPr w:rsidR="00E11B1E" w:rsidRPr="001608E9" w:rsidSect="00FF5DA3">
      <w:headerReference w:type="even" r:id="rId11"/>
      <w:headerReference w:type="default" r:id="rId12"/>
      <w:footerReference w:type="even" r:id="rId13"/>
      <w:footerReference w:type="default" r:id="rId14"/>
      <w:headerReference w:type="first" r:id="rId15"/>
      <w:footerReference w:type="first" r:id="rId16"/>
      <w:pgSz w:w="12240" w:h="15840" w:code="1"/>
      <w:pgMar w:top="1449" w:right="720" w:bottom="945" w:left="720" w:header="0" w:footer="1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D7D2" w14:textId="77777777" w:rsidR="00FF5DA3" w:rsidRDefault="00FF5DA3" w:rsidP="00DF111F">
      <w:r>
        <w:separator/>
      </w:r>
    </w:p>
  </w:endnote>
  <w:endnote w:type="continuationSeparator" w:id="0">
    <w:p w14:paraId="52E96701" w14:textId="77777777" w:rsidR="00FF5DA3" w:rsidRDefault="00FF5DA3" w:rsidP="00DF111F">
      <w:r>
        <w:continuationSeparator/>
      </w:r>
    </w:p>
  </w:endnote>
  <w:endnote w:type="continuationNotice" w:id="1">
    <w:p w14:paraId="2378D4C4" w14:textId="77777777" w:rsidR="00FF5DA3" w:rsidRDefault="00FF5D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83F5" w14:textId="77777777" w:rsidR="00861753" w:rsidRDefault="00861753" w:rsidP="001E0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855096C" w14:textId="77777777" w:rsidR="00861753" w:rsidRDefault="00861753" w:rsidP="00861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b/>
        <w:bCs/>
        <w:color w:val="FFFFFF" w:themeColor="background1"/>
      </w:rPr>
      <w:id w:val="-929503100"/>
      <w:docPartObj>
        <w:docPartGallery w:val="Page Numbers (Bottom of Page)"/>
        <w:docPartUnique/>
      </w:docPartObj>
    </w:sdtPr>
    <w:sdtContent>
      <w:p w14:paraId="6D975DDB" w14:textId="77777777" w:rsidR="00861753" w:rsidRPr="00D90424" w:rsidRDefault="00861753" w:rsidP="00B76EA9">
        <w:pPr>
          <w:pStyle w:val="Footer"/>
          <w:framePr w:h="674" w:hRule="exact" w:wrap="none" w:vAnchor="text" w:hAnchor="page" w:x="11812" w:y="206"/>
          <w:rPr>
            <w:rStyle w:val="PageNumber"/>
            <w:rFonts w:ascii="Helvetica" w:hAnsi="Helvetica"/>
            <w:b/>
            <w:bCs/>
            <w:color w:val="FFFFFF" w:themeColor="background1"/>
          </w:rPr>
        </w:pPr>
        <w:r w:rsidRPr="00D90424">
          <w:rPr>
            <w:rStyle w:val="PageNumber"/>
            <w:rFonts w:ascii="Helvetica" w:hAnsi="Helvetica"/>
            <w:b/>
            <w:bCs/>
            <w:color w:val="FFFFFF" w:themeColor="background1"/>
          </w:rPr>
          <w:fldChar w:fldCharType="begin"/>
        </w:r>
        <w:r w:rsidRPr="00D90424">
          <w:rPr>
            <w:rStyle w:val="PageNumber"/>
            <w:rFonts w:ascii="Helvetica" w:hAnsi="Helvetica"/>
            <w:b/>
            <w:bCs/>
            <w:color w:val="FFFFFF" w:themeColor="background1"/>
          </w:rPr>
          <w:instrText xml:space="preserve"> PAGE </w:instrText>
        </w:r>
        <w:r w:rsidRPr="00D90424">
          <w:rPr>
            <w:rStyle w:val="PageNumber"/>
            <w:rFonts w:ascii="Helvetica" w:hAnsi="Helvetica"/>
            <w:b/>
            <w:bCs/>
            <w:color w:val="FFFFFF" w:themeColor="background1"/>
          </w:rPr>
          <w:fldChar w:fldCharType="separate"/>
        </w:r>
        <w:r w:rsidRPr="00D90424">
          <w:rPr>
            <w:rStyle w:val="PageNumber"/>
            <w:rFonts w:ascii="Helvetica" w:hAnsi="Helvetica"/>
            <w:b/>
            <w:bCs/>
            <w:noProof/>
            <w:color w:val="FFFFFF" w:themeColor="background1"/>
          </w:rPr>
          <w:t>1</w:t>
        </w:r>
        <w:r w:rsidRPr="00D90424">
          <w:rPr>
            <w:rStyle w:val="PageNumber"/>
            <w:rFonts w:ascii="Helvetica" w:hAnsi="Helvetica"/>
            <w:b/>
            <w:bCs/>
            <w:color w:val="FFFFFF" w:themeColor="background1"/>
          </w:rPr>
          <w:fldChar w:fldCharType="end"/>
        </w:r>
      </w:p>
    </w:sdtContent>
  </w:sdt>
  <w:p w14:paraId="62F8907E" w14:textId="77777777" w:rsidR="00861753" w:rsidRDefault="00B76EA9" w:rsidP="00861753">
    <w:pPr>
      <w:pStyle w:val="Footer"/>
      <w:ind w:left="-720" w:right="360"/>
    </w:pPr>
    <w:r>
      <w:rPr>
        <w:noProof/>
      </w:rPr>
      <w:drawing>
        <wp:inline distT="0" distB="0" distL="0" distR="0" wp14:anchorId="430F5744" wp14:editId="3E93AC70">
          <wp:extent cx="7839702" cy="4480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839702" cy="44805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D02D" w14:textId="77777777" w:rsidR="008E6174" w:rsidRDefault="00157A1A" w:rsidP="00861753">
    <w:pPr>
      <w:pStyle w:val="Footer"/>
      <w:ind w:left="-720" w:right="360"/>
    </w:pPr>
    <w:r>
      <w:rPr>
        <w:noProof/>
      </w:rPr>
      <w:drawing>
        <wp:inline distT="0" distB="0" distL="0" distR="0" wp14:anchorId="53FC33F3" wp14:editId="0D61E1F9">
          <wp:extent cx="7888963" cy="4514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401916" cy="480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EB7C" w14:textId="77777777" w:rsidR="00FF5DA3" w:rsidRDefault="00FF5DA3" w:rsidP="00DF111F">
      <w:r>
        <w:separator/>
      </w:r>
    </w:p>
  </w:footnote>
  <w:footnote w:type="continuationSeparator" w:id="0">
    <w:p w14:paraId="424BAE9F" w14:textId="77777777" w:rsidR="00FF5DA3" w:rsidRDefault="00FF5DA3" w:rsidP="00DF111F">
      <w:r>
        <w:continuationSeparator/>
      </w:r>
    </w:p>
  </w:footnote>
  <w:footnote w:type="continuationNotice" w:id="1">
    <w:p w14:paraId="2898F606" w14:textId="77777777" w:rsidR="00FF5DA3" w:rsidRDefault="00FF5D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2516" w14:textId="77777777" w:rsidR="0096011F" w:rsidRDefault="00000000">
    <w:pPr>
      <w:pStyle w:val="Header"/>
    </w:pPr>
    <w:r>
      <w:rPr>
        <w:noProof/>
      </w:rPr>
      <w:pict w14:anchorId="20644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95551" o:spid="_x0000_s1026" type="#_x0000_t75" style="position:absolute;margin-left:0;margin-top:0;width:612pt;height:11in;z-index:-251658240;mso-wrap-edited:f;mso-position-horizontal:center;mso-position-horizontal-relative:margin;mso-position-vertical:center;mso-position-vertical-relative:margin" o:allowincell="f">
          <v:imagedata r:id="rId1" o:title="roof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71FF" w14:textId="77777777" w:rsidR="00357844" w:rsidRDefault="00357844" w:rsidP="000E03C2">
    <w:pPr>
      <w:pStyle w:val="Header"/>
      <w:ind w:lef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1BB3" w14:textId="77777777" w:rsidR="00157A1A" w:rsidRDefault="00000000" w:rsidP="00177F64">
    <w:pPr>
      <w:pStyle w:val="Header"/>
      <w:ind w:left="-720"/>
    </w:pPr>
    <w:r>
      <w:rPr>
        <w:noProof/>
      </w:rPr>
      <w:pict w14:anchorId="424B0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95552" o:spid="_x0000_s1025" type="#_x0000_t75" alt="A close up of a logo&#10;&#10;Description automatically generated" style="position:absolute;left:0;text-align:left;margin-left:0;margin-top:0;width:612pt;height:11in;z-index:-251658239;mso-wrap-edited:f;mso-position-horizontal:center;mso-position-horizontal-relative:margin;mso-position-vertical:center;mso-position-vertical-relative:margin" o:allowincell="f">
          <v:imagedata r:id="rId1" o:title="roofline"/>
          <w10:wrap anchorx="margin" anchory="margin"/>
        </v:shape>
      </w:pict>
    </w:r>
  </w:p>
  <w:p w14:paraId="495F8190" w14:textId="77777777" w:rsidR="00323ED3" w:rsidRDefault="00323ED3" w:rsidP="00177F64">
    <w:pPr>
      <w:pStyle w:val="Header"/>
      <w:ind w:left="-720"/>
    </w:pPr>
  </w:p>
  <w:p w14:paraId="6FFA3B7D" w14:textId="77777777" w:rsidR="00323ED3" w:rsidRDefault="00323ED3" w:rsidP="00177F64">
    <w:pPr>
      <w:pStyle w:val="Header"/>
      <w:ind w:left="-720"/>
    </w:pPr>
  </w:p>
  <w:p w14:paraId="6DC923DE" w14:textId="77777777" w:rsidR="00157A1A" w:rsidRDefault="00157A1A" w:rsidP="00177F64">
    <w:pPr>
      <w:pStyle w:val="Header"/>
      <w:ind w:left="-720"/>
    </w:pPr>
  </w:p>
  <w:p w14:paraId="5871E66C" w14:textId="77777777" w:rsidR="00177F64" w:rsidRDefault="00177F64" w:rsidP="00177F6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447"/>
    <w:multiLevelType w:val="hybridMultilevel"/>
    <w:tmpl w:val="D73E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21525"/>
    <w:multiLevelType w:val="hybridMultilevel"/>
    <w:tmpl w:val="BCC6925C"/>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D4437"/>
    <w:multiLevelType w:val="multilevel"/>
    <w:tmpl w:val="35A8D0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ADF6AA4"/>
    <w:multiLevelType w:val="hybridMultilevel"/>
    <w:tmpl w:val="287A17E4"/>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A1D39"/>
    <w:multiLevelType w:val="hybridMultilevel"/>
    <w:tmpl w:val="A206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825F4"/>
    <w:multiLevelType w:val="hybridMultilevel"/>
    <w:tmpl w:val="8FBEF2DC"/>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3CC91BB5"/>
    <w:multiLevelType w:val="multilevel"/>
    <w:tmpl w:val="35A8D0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D5736F"/>
    <w:multiLevelType w:val="hybridMultilevel"/>
    <w:tmpl w:val="4A9EFB8A"/>
    <w:lvl w:ilvl="0" w:tplc="ED24461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21EDF"/>
    <w:multiLevelType w:val="hybridMultilevel"/>
    <w:tmpl w:val="1F4E777C"/>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F6595"/>
    <w:multiLevelType w:val="hybridMultilevel"/>
    <w:tmpl w:val="568468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6E3F75"/>
    <w:multiLevelType w:val="hybridMultilevel"/>
    <w:tmpl w:val="4694212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1669F"/>
    <w:multiLevelType w:val="hybridMultilevel"/>
    <w:tmpl w:val="D0C4A78E"/>
    <w:lvl w:ilvl="0" w:tplc="7286F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515442"/>
    <w:multiLevelType w:val="hybridMultilevel"/>
    <w:tmpl w:val="83607F30"/>
    <w:lvl w:ilvl="0" w:tplc="0409001B">
      <w:start w:val="1"/>
      <w:numFmt w:val="lowerRoman"/>
      <w:lvlText w:val="%1."/>
      <w:lvlJc w:val="right"/>
      <w:pPr>
        <w:ind w:left="216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BB1A6D"/>
    <w:multiLevelType w:val="hybridMultilevel"/>
    <w:tmpl w:val="1AE2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E0146"/>
    <w:multiLevelType w:val="hybridMultilevel"/>
    <w:tmpl w:val="50649956"/>
    <w:lvl w:ilvl="0" w:tplc="9F482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42633C"/>
    <w:multiLevelType w:val="hybridMultilevel"/>
    <w:tmpl w:val="F962E9EC"/>
    <w:lvl w:ilvl="0" w:tplc="9F482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D628F0"/>
    <w:multiLevelType w:val="hybridMultilevel"/>
    <w:tmpl w:val="6A1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82EAF"/>
    <w:multiLevelType w:val="hybridMultilevel"/>
    <w:tmpl w:val="7256CB52"/>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B479B"/>
    <w:multiLevelType w:val="hybridMultilevel"/>
    <w:tmpl w:val="CB5A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54946">
    <w:abstractNumId w:val="6"/>
  </w:num>
  <w:num w:numId="2" w16cid:durableId="2097434286">
    <w:abstractNumId w:val="5"/>
  </w:num>
  <w:num w:numId="3" w16cid:durableId="1145388001">
    <w:abstractNumId w:val="2"/>
  </w:num>
  <w:num w:numId="4" w16cid:durableId="165556743">
    <w:abstractNumId w:val="16"/>
  </w:num>
  <w:num w:numId="5" w16cid:durableId="609246510">
    <w:abstractNumId w:val="0"/>
  </w:num>
  <w:num w:numId="6" w16cid:durableId="858544284">
    <w:abstractNumId w:val="13"/>
  </w:num>
  <w:num w:numId="7" w16cid:durableId="1186947890">
    <w:abstractNumId w:val="14"/>
  </w:num>
  <w:num w:numId="8" w16cid:durableId="205533503">
    <w:abstractNumId w:val="4"/>
  </w:num>
  <w:num w:numId="9" w16cid:durableId="1775049354">
    <w:abstractNumId w:val="15"/>
  </w:num>
  <w:num w:numId="10" w16cid:durableId="1422289188">
    <w:abstractNumId w:val="7"/>
  </w:num>
  <w:num w:numId="11" w16cid:durableId="1223951651">
    <w:abstractNumId w:val="9"/>
  </w:num>
  <w:num w:numId="12" w16cid:durableId="490291967">
    <w:abstractNumId w:val="3"/>
  </w:num>
  <w:num w:numId="13" w16cid:durableId="634215588">
    <w:abstractNumId w:val="9"/>
    <w:lvlOverride w:ilvl="0">
      <w:lvl w:ilvl="0" w:tplc="FFFFFFFF">
        <w:start w:val="1"/>
        <w:numFmt w:val="lowerRoman"/>
        <w:lvlText w:val="%1."/>
        <w:lvlJc w:val="right"/>
        <w:pPr>
          <w:ind w:left="180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762577575">
    <w:abstractNumId w:val="9"/>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438332572">
    <w:abstractNumId w:val="10"/>
  </w:num>
  <w:num w:numId="16" w16cid:durableId="2093970956">
    <w:abstractNumId w:val="12"/>
  </w:num>
  <w:num w:numId="17" w16cid:durableId="597103315">
    <w:abstractNumId w:val="11"/>
  </w:num>
  <w:num w:numId="18" w16cid:durableId="1018896796">
    <w:abstractNumId w:val="1"/>
  </w:num>
  <w:num w:numId="19" w16cid:durableId="106238146">
    <w:abstractNumId w:val="8"/>
  </w:num>
  <w:num w:numId="20" w16cid:durableId="2091001454">
    <w:abstractNumId w:val="17"/>
  </w:num>
  <w:num w:numId="21" w16cid:durableId="239028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75"/>
    <w:rsid w:val="00017B8B"/>
    <w:rsid w:val="00053394"/>
    <w:rsid w:val="00097FD1"/>
    <w:rsid w:val="000A3C2F"/>
    <w:rsid w:val="000C27E6"/>
    <w:rsid w:val="000E03C2"/>
    <w:rsid w:val="00107D36"/>
    <w:rsid w:val="001334BB"/>
    <w:rsid w:val="00152CED"/>
    <w:rsid w:val="00157A1A"/>
    <w:rsid w:val="001608E9"/>
    <w:rsid w:val="00177F64"/>
    <w:rsid w:val="001801FE"/>
    <w:rsid w:val="001A130B"/>
    <w:rsid w:val="001A4D8E"/>
    <w:rsid w:val="001B40F3"/>
    <w:rsid w:val="001C59C0"/>
    <w:rsid w:val="001D7C63"/>
    <w:rsid w:val="001E0E55"/>
    <w:rsid w:val="00220AC9"/>
    <w:rsid w:val="00225651"/>
    <w:rsid w:val="00265EED"/>
    <w:rsid w:val="0029196D"/>
    <w:rsid w:val="002B57F3"/>
    <w:rsid w:val="002D3DC4"/>
    <w:rsid w:val="0031329E"/>
    <w:rsid w:val="00323ED3"/>
    <w:rsid w:val="00352ED8"/>
    <w:rsid w:val="00353196"/>
    <w:rsid w:val="003559F7"/>
    <w:rsid w:val="00357844"/>
    <w:rsid w:val="0036200B"/>
    <w:rsid w:val="003F2A97"/>
    <w:rsid w:val="00426CFE"/>
    <w:rsid w:val="00441E2D"/>
    <w:rsid w:val="004564C0"/>
    <w:rsid w:val="00457E63"/>
    <w:rsid w:val="00460E75"/>
    <w:rsid w:val="004C059E"/>
    <w:rsid w:val="004D1A35"/>
    <w:rsid w:val="004D5C1A"/>
    <w:rsid w:val="0050310F"/>
    <w:rsid w:val="00544E2A"/>
    <w:rsid w:val="00563CEB"/>
    <w:rsid w:val="00575A66"/>
    <w:rsid w:val="00585D92"/>
    <w:rsid w:val="005916CF"/>
    <w:rsid w:val="005D2DB5"/>
    <w:rsid w:val="005F1C10"/>
    <w:rsid w:val="006054CF"/>
    <w:rsid w:val="00624B37"/>
    <w:rsid w:val="00631956"/>
    <w:rsid w:val="00654E69"/>
    <w:rsid w:val="00686295"/>
    <w:rsid w:val="00771EB0"/>
    <w:rsid w:val="00790774"/>
    <w:rsid w:val="00796730"/>
    <w:rsid w:val="00797C8E"/>
    <w:rsid w:val="007E11B3"/>
    <w:rsid w:val="007E6E61"/>
    <w:rsid w:val="008106AB"/>
    <w:rsid w:val="00861753"/>
    <w:rsid w:val="00865514"/>
    <w:rsid w:val="0087011F"/>
    <w:rsid w:val="0089198C"/>
    <w:rsid w:val="008B07A0"/>
    <w:rsid w:val="008D6806"/>
    <w:rsid w:val="008E0BF5"/>
    <w:rsid w:val="008E520D"/>
    <w:rsid w:val="008E6174"/>
    <w:rsid w:val="00944DAE"/>
    <w:rsid w:val="0096011F"/>
    <w:rsid w:val="00980884"/>
    <w:rsid w:val="009A2BE1"/>
    <w:rsid w:val="009A3BF0"/>
    <w:rsid w:val="009A53C2"/>
    <w:rsid w:val="009C2A72"/>
    <w:rsid w:val="00A35289"/>
    <w:rsid w:val="00AB1EA8"/>
    <w:rsid w:val="00AD1A58"/>
    <w:rsid w:val="00AD5B04"/>
    <w:rsid w:val="00AF293D"/>
    <w:rsid w:val="00B03324"/>
    <w:rsid w:val="00B33081"/>
    <w:rsid w:val="00B3644B"/>
    <w:rsid w:val="00B460E5"/>
    <w:rsid w:val="00B53701"/>
    <w:rsid w:val="00B76EA9"/>
    <w:rsid w:val="00B90649"/>
    <w:rsid w:val="00B927AB"/>
    <w:rsid w:val="00BE080D"/>
    <w:rsid w:val="00BE3E29"/>
    <w:rsid w:val="00C07017"/>
    <w:rsid w:val="00C07BB7"/>
    <w:rsid w:val="00C94EC0"/>
    <w:rsid w:val="00C96213"/>
    <w:rsid w:val="00CA2904"/>
    <w:rsid w:val="00D261B2"/>
    <w:rsid w:val="00D4000F"/>
    <w:rsid w:val="00D64DC7"/>
    <w:rsid w:val="00D744CB"/>
    <w:rsid w:val="00D76FAB"/>
    <w:rsid w:val="00D90424"/>
    <w:rsid w:val="00DF111F"/>
    <w:rsid w:val="00DF3447"/>
    <w:rsid w:val="00E11B1E"/>
    <w:rsid w:val="00E754F6"/>
    <w:rsid w:val="00ED1ED8"/>
    <w:rsid w:val="00EE593A"/>
    <w:rsid w:val="00F12644"/>
    <w:rsid w:val="00F20E76"/>
    <w:rsid w:val="00F37BEA"/>
    <w:rsid w:val="00F64644"/>
    <w:rsid w:val="00F70409"/>
    <w:rsid w:val="00F76C45"/>
    <w:rsid w:val="00F76DE2"/>
    <w:rsid w:val="00F84F39"/>
    <w:rsid w:val="00FC3870"/>
    <w:rsid w:val="00FC70CD"/>
    <w:rsid w:val="00FD0A05"/>
    <w:rsid w:val="00FD594E"/>
    <w:rsid w:val="00FE422B"/>
    <w:rsid w:val="00FF5A46"/>
    <w:rsid w:val="00FF5DA3"/>
    <w:rsid w:val="1050BFBA"/>
    <w:rsid w:val="23025E39"/>
    <w:rsid w:val="24EDC3DF"/>
    <w:rsid w:val="2AEB43C3"/>
    <w:rsid w:val="70B140D0"/>
    <w:rsid w:val="717B1D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5616"/>
  <w15:docId w15:val="{8E0656B8-9F69-43B4-8E1E-40C6B59F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1F"/>
    <w:rPr>
      <w:rFonts w:asciiTheme="minorBidi" w:hAnsiTheme="minorBidi"/>
      <w:sz w:val="24"/>
      <w:szCs w:val="24"/>
    </w:rPr>
  </w:style>
  <w:style w:type="paragraph" w:styleId="Heading1">
    <w:name w:val="heading 1"/>
    <w:basedOn w:val="Normal"/>
    <w:next w:val="Normal"/>
    <w:link w:val="Heading1Char"/>
    <w:autoRedefine/>
    <w:uiPriority w:val="9"/>
    <w:qFormat/>
    <w:rsid w:val="00DF111F"/>
    <w:pPr>
      <w:keepNext/>
      <w:keepLines/>
      <w:spacing w:before="120" w:after="240"/>
      <w:outlineLvl w:val="0"/>
    </w:pPr>
    <w:rPr>
      <w:rFonts w:eastAsiaTheme="majorEastAsia" w:cstheme="majorBidi"/>
      <w:b/>
      <w:bCs/>
      <w:color w:val="439539"/>
      <w:sz w:val="32"/>
      <w:szCs w:val="32"/>
    </w:rPr>
  </w:style>
  <w:style w:type="paragraph" w:styleId="Heading2">
    <w:name w:val="heading 2"/>
    <w:basedOn w:val="Normal"/>
    <w:next w:val="Normal"/>
    <w:link w:val="Heading2Char"/>
    <w:autoRedefine/>
    <w:uiPriority w:val="9"/>
    <w:unhideWhenUsed/>
    <w:qFormat/>
    <w:rsid w:val="00DF111F"/>
    <w:pPr>
      <w:keepNext/>
      <w:keepLines/>
      <w:spacing w:before="120" w:after="240"/>
      <w:outlineLvl w:val="1"/>
    </w:pPr>
    <w:rPr>
      <w:rFonts w:eastAsiaTheme="majorEastAsia" w:cstheme="majorBidi"/>
      <w:b/>
      <w:bCs/>
      <w:color w:val="439539"/>
      <w:sz w:val="28"/>
      <w:szCs w:val="28"/>
    </w:rPr>
  </w:style>
  <w:style w:type="paragraph" w:styleId="Heading3">
    <w:name w:val="heading 3"/>
    <w:basedOn w:val="Normal"/>
    <w:next w:val="Normal"/>
    <w:link w:val="Heading3Char"/>
    <w:autoRedefine/>
    <w:uiPriority w:val="9"/>
    <w:unhideWhenUsed/>
    <w:qFormat/>
    <w:rsid w:val="00DF111F"/>
    <w:pPr>
      <w:keepNext/>
      <w:keepLines/>
      <w:spacing w:before="120" w:after="240"/>
      <w:outlineLvl w:val="2"/>
    </w:pPr>
    <w:rPr>
      <w:rFonts w:ascii="Helvetica-Narrow" w:eastAsiaTheme="majorEastAsia" w:hAnsi="Helvetica-Narrow" w:cstheme="majorBidi"/>
      <w:b/>
      <w:bCs/>
      <w:color w:val="439539"/>
      <w:sz w:val="26"/>
      <w:szCs w:val="26"/>
    </w:rPr>
  </w:style>
  <w:style w:type="paragraph" w:styleId="Heading4">
    <w:name w:val="heading 4"/>
    <w:basedOn w:val="Normal"/>
    <w:next w:val="Normal"/>
    <w:link w:val="Heading4Char"/>
    <w:uiPriority w:val="9"/>
    <w:unhideWhenUsed/>
    <w:qFormat/>
    <w:rsid w:val="00DF111F"/>
    <w:pPr>
      <w:keepNext/>
      <w:keepLines/>
      <w:spacing w:before="120" w:after="0"/>
      <w:outlineLvl w:val="3"/>
    </w:pPr>
    <w:rPr>
      <w:rFonts w:ascii="Helvetica-Narrow" w:eastAsiaTheme="majorEastAsia" w:hAnsi="Helvetica-Narrow" w:cstheme="majorBidi"/>
      <w:b/>
      <w:bCs/>
      <w:i/>
      <w:iCs/>
      <w:color w:val="439539"/>
      <w:sz w:val="26"/>
      <w:szCs w:val="26"/>
    </w:rPr>
  </w:style>
  <w:style w:type="paragraph" w:styleId="Heading5">
    <w:name w:val="heading 5"/>
    <w:basedOn w:val="Heading4"/>
    <w:next w:val="Normal"/>
    <w:link w:val="Heading5Char"/>
    <w:uiPriority w:val="9"/>
    <w:unhideWhenUsed/>
    <w:qFormat/>
    <w:rsid w:val="00DF111F"/>
    <w:pPr>
      <w:outlineLvl w:val="4"/>
    </w:pPr>
    <w:rPr>
      <w:b w:val="0"/>
      <w:bCs w:val="0"/>
      <w:sz w:val="24"/>
      <w:szCs w:val="24"/>
    </w:rPr>
  </w:style>
  <w:style w:type="paragraph" w:styleId="Heading6">
    <w:name w:val="heading 6"/>
    <w:basedOn w:val="Heading5"/>
    <w:next w:val="Normal"/>
    <w:link w:val="Heading6Char"/>
    <w:uiPriority w:val="9"/>
    <w:unhideWhenUsed/>
    <w:qFormat/>
    <w:rsid w:val="00DF111F"/>
    <w:pPr>
      <w:outlineLvl w:val="5"/>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D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DAE"/>
    <w:rPr>
      <w:rFonts w:ascii="Tahoma" w:hAnsi="Tahoma" w:cs="Tahoma"/>
      <w:sz w:val="16"/>
      <w:szCs w:val="16"/>
    </w:rPr>
  </w:style>
  <w:style w:type="paragraph" w:styleId="Header">
    <w:name w:val="header"/>
    <w:basedOn w:val="Normal"/>
    <w:link w:val="HeaderChar"/>
    <w:uiPriority w:val="99"/>
    <w:unhideWhenUsed/>
    <w:rsid w:val="00944DAE"/>
    <w:pPr>
      <w:tabs>
        <w:tab w:val="center" w:pos="4680"/>
        <w:tab w:val="right" w:pos="9360"/>
      </w:tabs>
      <w:spacing w:after="0"/>
    </w:pPr>
  </w:style>
  <w:style w:type="character" w:customStyle="1" w:styleId="HeaderChar">
    <w:name w:val="Header Char"/>
    <w:basedOn w:val="DefaultParagraphFont"/>
    <w:link w:val="Header"/>
    <w:uiPriority w:val="99"/>
    <w:rsid w:val="00944DAE"/>
  </w:style>
  <w:style w:type="paragraph" w:styleId="Footer">
    <w:name w:val="footer"/>
    <w:basedOn w:val="Normal"/>
    <w:link w:val="FooterChar"/>
    <w:uiPriority w:val="99"/>
    <w:unhideWhenUsed/>
    <w:rsid w:val="00944DAE"/>
    <w:pPr>
      <w:tabs>
        <w:tab w:val="center" w:pos="4680"/>
        <w:tab w:val="right" w:pos="9360"/>
      </w:tabs>
      <w:spacing w:after="0"/>
    </w:pPr>
  </w:style>
  <w:style w:type="character" w:customStyle="1" w:styleId="FooterChar">
    <w:name w:val="Footer Char"/>
    <w:basedOn w:val="DefaultParagraphFont"/>
    <w:link w:val="Footer"/>
    <w:uiPriority w:val="99"/>
    <w:rsid w:val="00944DAE"/>
  </w:style>
  <w:style w:type="character" w:customStyle="1" w:styleId="Heading1Char">
    <w:name w:val="Heading 1 Char"/>
    <w:basedOn w:val="DefaultParagraphFont"/>
    <w:link w:val="Heading1"/>
    <w:uiPriority w:val="9"/>
    <w:rsid w:val="00DF111F"/>
    <w:rPr>
      <w:rFonts w:asciiTheme="minorBidi" w:eastAsiaTheme="majorEastAsia" w:hAnsiTheme="minorBidi" w:cstheme="majorBidi"/>
      <w:b/>
      <w:bCs/>
      <w:color w:val="439539"/>
      <w:sz w:val="32"/>
      <w:szCs w:val="32"/>
    </w:rPr>
  </w:style>
  <w:style w:type="character" w:customStyle="1" w:styleId="Heading2Char">
    <w:name w:val="Heading 2 Char"/>
    <w:basedOn w:val="DefaultParagraphFont"/>
    <w:link w:val="Heading2"/>
    <w:uiPriority w:val="9"/>
    <w:rsid w:val="00DF111F"/>
    <w:rPr>
      <w:rFonts w:asciiTheme="minorBidi" w:eastAsiaTheme="majorEastAsia" w:hAnsiTheme="minorBidi" w:cstheme="majorBidi"/>
      <w:b/>
      <w:bCs/>
      <w:color w:val="439539"/>
      <w:sz w:val="28"/>
      <w:szCs w:val="28"/>
    </w:rPr>
  </w:style>
  <w:style w:type="character" w:styleId="Hyperlink">
    <w:name w:val="Hyperlink"/>
    <w:basedOn w:val="DefaultParagraphFont"/>
    <w:uiPriority w:val="99"/>
    <w:unhideWhenUsed/>
    <w:rsid w:val="00980884"/>
    <w:rPr>
      <w:color w:val="0000FF" w:themeColor="hyperlink"/>
      <w:u w:val="single"/>
    </w:rPr>
  </w:style>
  <w:style w:type="paragraph" w:styleId="NormalWeb">
    <w:name w:val="Normal (Web)"/>
    <w:basedOn w:val="Normal"/>
    <w:uiPriority w:val="99"/>
    <w:unhideWhenUsed/>
    <w:rsid w:val="009808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80884"/>
  </w:style>
  <w:style w:type="paragraph" w:styleId="ListParagraph">
    <w:name w:val="List Paragraph"/>
    <w:basedOn w:val="Normal"/>
    <w:uiPriority w:val="34"/>
    <w:qFormat/>
    <w:rsid w:val="00980884"/>
    <w:pPr>
      <w:spacing w:after="0"/>
      <w:ind w:left="720"/>
      <w:contextualSpacing/>
    </w:pPr>
  </w:style>
  <w:style w:type="table" w:styleId="MediumShading1-Accent3">
    <w:name w:val="Medium Shading 1 Accent 3"/>
    <w:basedOn w:val="TableNormal"/>
    <w:uiPriority w:val="63"/>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80884"/>
    <w:pPr>
      <w:spacing w:after="0"/>
    </w:pPr>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semiHidden/>
    <w:unhideWhenUsed/>
    <w:rsid w:val="00980884"/>
    <w:pPr>
      <w:spacing w:after="0"/>
    </w:pPr>
    <w:rPr>
      <w:sz w:val="20"/>
      <w:szCs w:val="20"/>
    </w:rPr>
  </w:style>
  <w:style w:type="character" w:customStyle="1" w:styleId="FootnoteTextChar">
    <w:name w:val="Footnote Text Char"/>
    <w:basedOn w:val="DefaultParagraphFont"/>
    <w:link w:val="FootnoteText"/>
    <w:uiPriority w:val="99"/>
    <w:semiHidden/>
    <w:rsid w:val="00980884"/>
    <w:rPr>
      <w:sz w:val="20"/>
      <w:szCs w:val="20"/>
    </w:rPr>
  </w:style>
  <w:style w:type="character" w:styleId="FootnoteReference">
    <w:name w:val="footnote reference"/>
    <w:basedOn w:val="DefaultParagraphFont"/>
    <w:uiPriority w:val="99"/>
    <w:semiHidden/>
    <w:unhideWhenUsed/>
    <w:rsid w:val="00980884"/>
    <w:rPr>
      <w:vertAlign w:val="superscript"/>
    </w:rPr>
  </w:style>
  <w:style w:type="table" w:styleId="MediumGrid1-Accent3">
    <w:name w:val="Medium Grid 1 Accent 3"/>
    <w:basedOn w:val="TableNormal"/>
    <w:uiPriority w:val="67"/>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3Char">
    <w:name w:val="Heading 3 Char"/>
    <w:basedOn w:val="DefaultParagraphFont"/>
    <w:link w:val="Heading3"/>
    <w:uiPriority w:val="9"/>
    <w:rsid w:val="00DF111F"/>
    <w:rPr>
      <w:rFonts w:ascii="Helvetica-Narrow" w:eastAsiaTheme="majorEastAsia" w:hAnsi="Helvetica-Narrow" w:cstheme="majorBidi"/>
      <w:b/>
      <w:bCs/>
      <w:color w:val="439539"/>
      <w:sz w:val="26"/>
      <w:szCs w:val="26"/>
    </w:rPr>
  </w:style>
  <w:style w:type="character" w:customStyle="1" w:styleId="Heading4Char">
    <w:name w:val="Heading 4 Char"/>
    <w:basedOn w:val="DefaultParagraphFont"/>
    <w:link w:val="Heading4"/>
    <w:uiPriority w:val="9"/>
    <w:rsid w:val="00DF111F"/>
    <w:rPr>
      <w:rFonts w:ascii="Helvetica-Narrow" w:eastAsiaTheme="majorEastAsia" w:hAnsi="Helvetica-Narrow" w:cstheme="majorBidi"/>
      <w:b/>
      <w:bCs/>
      <w:i/>
      <w:iCs/>
      <w:color w:val="439539"/>
      <w:sz w:val="26"/>
      <w:szCs w:val="26"/>
    </w:rPr>
  </w:style>
  <w:style w:type="character" w:customStyle="1" w:styleId="Heading5Char">
    <w:name w:val="Heading 5 Char"/>
    <w:basedOn w:val="DefaultParagraphFont"/>
    <w:link w:val="Heading5"/>
    <w:uiPriority w:val="9"/>
    <w:rsid w:val="00DF111F"/>
    <w:rPr>
      <w:rFonts w:ascii="Helvetica-Narrow" w:eastAsiaTheme="majorEastAsia" w:hAnsi="Helvetica-Narrow" w:cstheme="majorBidi"/>
      <w:i/>
      <w:iCs/>
      <w:color w:val="439539"/>
      <w:sz w:val="24"/>
      <w:szCs w:val="24"/>
    </w:rPr>
  </w:style>
  <w:style w:type="paragraph" w:styleId="Title">
    <w:name w:val="Title"/>
    <w:basedOn w:val="Normal"/>
    <w:next w:val="Normal"/>
    <w:link w:val="TitleChar"/>
    <w:uiPriority w:val="10"/>
    <w:qFormat/>
    <w:rsid w:val="004D1A35"/>
    <w:pPr>
      <w:pBdr>
        <w:bottom w:val="single" w:sz="4" w:space="4" w:color="439539"/>
      </w:pBdr>
      <w:spacing w:after="300"/>
      <w:contextualSpacing/>
    </w:pPr>
    <w:rPr>
      <w:rFonts w:eastAsiaTheme="majorEastAsia" w:cstheme="majorBidi"/>
      <w:color w:val="439539"/>
      <w:spacing w:val="5"/>
      <w:kern w:val="28"/>
      <w:sz w:val="52"/>
      <w:szCs w:val="52"/>
    </w:rPr>
  </w:style>
  <w:style w:type="character" w:customStyle="1" w:styleId="TitleChar">
    <w:name w:val="Title Char"/>
    <w:basedOn w:val="DefaultParagraphFont"/>
    <w:link w:val="Title"/>
    <w:uiPriority w:val="10"/>
    <w:rsid w:val="004D1A35"/>
    <w:rPr>
      <w:rFonts w:ascii="Helvetica" w:eastAsiaTheme="majorEastAsia" w:hAnsi="Helvetica" w:cstheme="majorBidi"/>
      <w:color w:val="439539"/>
      <w:spacing w:val="5"/>
      <w:kern w:val="28"/>
      <w:sz w:val="52"/>
      <w:szCs w:val="52"/>
    </w:rPr>
  </w:style>
  <w:style w:type="paragraph" w:styleId="Subtitle">
    <w:name w:val="Subtitle"/>
    <w:basedOn w:val="Normal"/>
    <w:next w:val="Normal"/>
    <w:link w:val="SubtitleChar"/>
    <w:uiPriority w:val="11"/>
    <w:qFormat/>
    <w:rsid w:val="004D1A35"/>
    <w:pPr>
      <w:numPr>
        <w:ilvl w:val="1"/>
      </w:numPr>
    </w:pPr>
    <w:rPr>
      <w:rFonts w:asciiTheme="majorHAnsi" w:eastAsiaTheme="majorEastAsia" w:hAnsiTheme="majorHAnsi" w:cstheme="majorBidi"/>
      <w:i/>
      <w:iCs/>
      <w:color w:val="439539"/>
      <w:spacing w:val="15"/>
    </w:rPr>
  </w:style>
  <w:style w:type="character" w:customStyle="1" w:styleId="SubtitleChar">
    <w:name w:val="Subtitle Char"/>
    <w:basedOn w:val="DefaultParagraphFont"/>
    <w:link w:val="Subtitle"/>
    <w:uiPriority w:val="11"/>
    <w:rsid w:val="004D1A35"/>
    <w:rPr>
      <w:rFonts w:asciiTheme="majorHAnsi" w:eastAsiaTheme="majorEastAsia" w:hAnsiTheme="majorHAnsi" w:cstheme="majorBidi"/>
      <w:i/>
      <w:iCs/>
      <w:color w:val="439539"/>
      <w:spacing w:val="15"/>
      <w:sz w:val="24"/>
      <w:szCs w:val="24"/>
    </w:rPr>
  </w:style>
  <w:style w:type="paragraph" w:styleId="NoSpacing">
    <w:name w:val="No Spacing"/>
    <w:link w:val="NoSpacingChar"/>
    <w:uiPriority w:val="1"/>
    <w:qFormat/>
    <w:rsid w:val="004D1A35"/>
    <w:pPr>
      <w:spacing w:after="0"/>
    </w:pPr>
    <w:rPr>
      <w:rFonts w:ascii="Helvetica" w:hAnsi="Helvetica"/>
    </w:rPr>
  </w:style>
  <w:style w:type="character" w:customStyle="1" w:styleId="NoSpacingChar">
    <w:name w:val="No Spacing Char"/>
    <w:basedOn w:val="DefaultParagraphFont"/>
    <w:link w:val="NoSpacing"/>
    <w:uiPriority w:val="1"/>
    <w:rsid w:val="004D1A35"/>
    <w:rPr>
      <w:rFonts w:ascii="Helvetica" w:hAnsi="Helvetica"/>
    </w:rPr>
  </w:style>
  <w:style w:type="paragraph" w:styleId="Quote">
    <w:name w:val="Quote"/>
    <w:basedOn w:val="Normal"/>
    <w:next w:val="Normal"/>
    <w:link w:val="QuoteChar"/>
    <w:uiPriority w:val="29"/>
    <w:qFormat/>
    <w:rsid w:val="004D1A35"/>
    <w:rPr>
      <w:i/>
      <w:iCs/>
      <w:color w:val="439539"/>
    </w:rPr>
  </w:style>
  <w:style w:type="character" w:customStyle="1" w:styleId="QuoteChar">
    <w:name w:val="Quote Char"/>
    <w:basedOn w:val="DefaultParagraphFont"/>
    <w:link w:val="Quote"/>
    <w:uiPriority w:val="29"/>
    <w:rsid w:val="004D1A35"/>
    <w:rPr>
      <w:rFonts w:ascii="Helvetica" w:hAnsi="Helvetica"/>
      <w:i/>
      <w:iCs/>
      <w:color w:val="439539"/>
    </w:rPr>
  </w:style>
  <w:style w:type="paragraph" w:styleId="TOCHeading">
    <w:name w:val="TOC Heading"/>
    <w:basedOn w:val="Heading1"/>
    <w:next w:val="Normal"/>
    <w:uiPriority w:val="39"/>
    <w:semiHidden/>
    <w:unhideWhenUsed/>
    <w:qFormat/>
    <w:rsid w:val="004D1A35"/>
    <w:pPr>
      <w:spacing w:before="480" w:line="276" w:lineRule="auto"/>
      <w:outlineLvl w:val="9"/>
    </w:pPr>
    <w:rPr>
      <w:rFonts w:asciiTheme="majorHAnsi" w:hAnsiTheme="majorHAnsi"/>
      <w:color w:val="365F91" w:themeColor="accent1" w:themeShade="BF"/>
      <w:lang w:eastAsia="ja-JP"/>
    </w:rPr>
  </w:style>
  <w:style w:type="paragraph" w:customStyle="1" w:styleId="BasicParagraph">
    <w:name w:val="[Basic Paragraph]"/>
    <w:basedOn w:val="Normal"/>
    <w:uiPriority w:val="99"/>
    <w:rsid w:val="00B53701"/>
    <w:pPr>
      <w:widowControl w:val="0"/>
      <w:suppressAutoHyphens/>
      <w:autoSpaceDE w:val="0"/>
      <w:autoSpaceDN w:val="0"/>
      <w:adjustRightInd w:val="0"/>
      <w:spacing w:after="0" w:line="288" w:lineRule="auto"/>
      <w:textAlignment w:val="center"/>
    </w:pPr>
    <w:rPr>
      <w:rFonts w:ascii="MinionPro-Regular" w:hAnsi="MinionPro-Regular" w:cs="MinionPro-Regular"/>
      <w:color w:val="000000"/>
      <w:lang w:val="en-GB"/>
    </w:rPr>
  </w:style>
  <w:style w:type="character" w:customStyle="1" w:styleId="Heading6Char">
    <w:name w:val="Heading 6 Char"/>
    <w:basedOn w:val="DefaultParagraphFont"/>
    <w:link w:val="Heading6"/>
    <w:uiPriority w:val="9"/>
    <w:rsid w:val="00DF111F"/>
    <w:rPr>
      <w:rFonts w:ascii="Helvetica-Narrow" w:eastAsiaTheme="majorEastAsia" w:hAnsi="Helvetica-Narrow" w:cstheme="majorBidi"/>
      <w:color w:val="439539"/>
      <w:sz w:val="24"/>
      <w:szCs w:val="24"/>
    </w:rPr>
  </w:style>
  <w:style w:type="character" w:styleId="Emphasis">
    <w:name w:val="Emphasis"/>
    <w:basedOn w:val="DefaultParagraphFont"/>
    <w:uiPriority w:val="20"/>
    <w:qFormat/>
    <w:rsid w:val="00DF111F"/>
    <w:rPr>
      <w:i/>
      <w:iCs/>
    </w:rPr>
  </w:style>
  <w:style w:type="character" w:styleId="SubtleEmphasis">
    <w:name w:val="Subtle Emphasis"/>
    <w:basedOn w:val="DefaultParagraphFont"/>
    <w:uiPriority w:val="19"/>
    <w:qFormat/>
    <w:rsid w:val="00DF111F"/>
    <w:rPr>
      <w:i/>
      <w:iCs/>
      <w:color w:val="404040" w:themeColor="text1" w:themeTint="BF"/>
    </w:rPr>
  </w:style>
  <w:style w:type="character" w:styleId="PageNumber">
    <w:name w:val="page number"/>
    <w:basedOn w:val="DefaultParagraphFont"/>
    <w:uiPriority w:val="99"/>
    <w:semiHidden/>
    <w:unhideWhenUsed/>
    <w:rsid w:val="00861753"/>
  </w:style>
  <w:style w:type="table" w:styleId="TableGrid">
    <w:name w:val="Table Grid"/>
    <w:basedOn w:val="TableNormal"/>
    <w:uiPriority w:val="59"/>
    <w:rsid w:val="00460E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011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Bidi" w:hAnsiTheme="minorBid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vhfa.org/rentalhousing/qualified-allocation-plan-q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DC16E0C321F4291F606FF3561A19B" ma:contentTypeVersion="6" ma:contentTypeDescription="Create a new document." ma:contentTypeScope="" ma:versionID="fbc1aa1540943c328f3d9c29b9b2670e">
  <xsd:schema xmlns:xsd="http://www.w3.org/2001/XMLSchema" xmlns:xs="http://www.w3.org/2001/XMLSchema" xmlns:p="http://schemas.microsoft.com/office/2006/metadata/properties" xmlns:ns2="56607b35-4c3a-450e-8c4d-1bf710dbfb90" xmlns:ns3="5479e678-ada6-420d-a990-985bb7032d1a" targetNamespace="http://schemas.microsoft.com/office/2006/metadata/properties" ma:root="true" ma:fieldsID="07ed4efc82d8e270c2a3c3ebbf517843" ns2:_="" ns3:_="">
    <xsd:import namespace="56607b35-4c3a-450e-8c4d-1bf710dbfb90"/>
    <xsd:import namespace="5479e678-ada6-420d-a990-985bb7032d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07b35-4c3a-450e-8c4d-1bf710db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9e678-ada6-420d-a990-985bb7032d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971C3-FA47-4CDD-B569-D118FD397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04FC5A-4555-4CC6-BECB-642B4CEABC72}">
  <ds:schemaRefs>
    <ds:schemaRef ds:uri="http://schemas.microsoft.com/sharepoint/v3/contenttype/forms"/>
  </ds:schemaRefs>
</ds:datastoreItem>
</file>

<file path=customXml/itemProps3.xml><?xml version="1.0" encoding="utf-8"?>
<ds:datastoreItem xmlns:ds="http://schemas.openxmlformats.org/officeDocument/2006/customXml" ds:itemID="{D1A3E188-DE7F-498B-AC9B-73CC53006D17}"/>
</file>

<file path=docProps/app.xml><?xml version="1.0" encoding="utf-8"?>
<Properties xmlns="http://schemas.openxmlformats.org/officeDocument/2006/extended-properties" xmlns:vt="http://schemas.openxmlformats.org/officeDocument/2006/docPropsVTypes">
  <Template>Normal.dotm</Template>
  <TotalTime>2</TotalTime>
  <Pages>5</Pages>
  <Words>1440</Words>
  <Characters>8210</Characters>
  <Application>Microsoft Office Word</Application>
  <DocSecurity>0</DocSecurity>
  <Lines>68</Lines>
  <Paragraphs>19</Paragraphs>
  <ScaleCrop>false</ScaleCrop>
  <Company>Microsoft</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Slade</dc:creator>
  <cp:keywords/>
  <cp:lastModifiedBy>Olivia LaVecchia</cp:lastModifiedBy>
  <cp:revision>30</cp:revision>
  <cp:lastPrinted>2016-07-22T19:36:00Z</cp:lastPrinted>
  <dcterms:created xsi:type="dcterms:W3CDTF">2023-11-20T21:11:00Z</dcterms:created>
  <dcterms:modified xsi:type="dcterms:W3CDTF">2024-02-01T21:00:00Z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0x010100419DC16E0C321F4291F606FF3561A19B</vt:lpwstr>
  </property>
  <property fmtid="{D5CDD505-2E9C-101B-9397-08002B2CF9AE}" pid="3" name="_dlc_DocIdItemGuid">
    <vt:lpwstr>098af3f4-9550-4ff8-b779-83f37ff73291</vt:lpwstr>
  </property>
  <property fmtid="{D5CDD505-2E9C-101B-9397-08002B2CF9AE}" pid="4" name="Order">
    <vt:r8>100</vt:r8>
  </property>
</Properties>
</file>